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00" w:after="0"/>
        <w:rPr/>
      </w:pPr>
      <w:r>
        <w:rPr/>
        <w:drawing>
          <wp:anchor distT="0" distB="0" distL="0" distR="0" simplePos="0" relativeHeight="2" behindDoc="0" locked="0" layoutInCell="0" allowOverlap="1">
            <wp:simplePos x="0" y="0"/>
            <wp:positionH relativeFrom="column">
              <wp:posOffset>62865</wp:posOffset>
            </wp:positionH>
            <wp:positionV relativeFrom="paragraph">
              <wp:posOffset>323850</wp:posOffset>
            </wp:positionV>
            <wp:extent cx="5943600" cy="185864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5943600" cy="1858645"/>
                    </a:xfrm>
                    <a:prstGeom prst="rect">
                      <a:avLst/>
                    </a:prstGeom>
                    <a:noFill/>
                  </pic:spPr>
                </pic:pic>
              </a:graphicData>
            </a:graphic>
          </wp:anchor>
        </w:drawing>
      </w:r>
    </w:p>
    <w:p>
      <w:pPr>
        <w:pStyle w:val="Normal"/>
        <w:spacing w:before="0" w:after="40"/>
        <w:jc w:val="center"/>
        <w:rPr/>
      </w:pPr>
      <w:r>
        <w:rPr>
          <w:rFonts w:eastAsia="Arial" w:cs="Arial"/>
          <w:b/>
          <w:bCs/>
          <w:color w:val="1B3A5C"/>
          <w:sz w:val="64"/>
          <w:szCs w:val="64"/>
        </w:rPr>
        <w:t>AI and Gamification</w:t>
      </w:r>
    </w:p>
    <w:p>
      <w:pPr>
        <w:pStyle w:val="Normal"/>
        <w:spacing w:before="0" w:after="60"/>
        <w:jc w:val="center"/>
        <w:rPr/>
      </w:pPr>
      <w:r>
        <w:rPr>
          <w:rFonts w:eastAsia="Arial" w:cs="Arial"/>
          <w:b/>
          <w:bCs/>
          <w:color w:val="0D7C8A"/>
          <w:sz w:val="64"/>
          <w:szCs w:val="64"/>
        </w:rPr>
        <w:t>in Learning</w:t>
      </w:r>
    </w:p>
    <w:p>
      <w:pPr>
        <w:pStyle w:val="Normal"/>
        <w:spacing w:before="60" w:after="0"/>
        <w:rPr/>
      </w:pPr>
      <w:r>
        <w:rPr/>
      </w:r>
    </w:p>
    <w:p>
      <w:pPr>
        <w:pStyle w:val="Normal"/>
        <w:jc w:val="center"/>
        <w:rPr/>
      </w:pPr>
      <w:r>
        <w:rPr>
          <w:rFonts w:eastAsia="Arial" w:cs="Arial"/>
          <w:i/>
          <w:iCs/>
          <w:color w:val="666666"/>
          <w:sz w:val="26"/>
          <w:szCs w:val="26"/>
        </w:rPr>
        <w:t>Where we are in 2026, what's working, and where it's going</w:t>
      </w:r>
    </w:p>
    <w:p>
      <w:pPr>
        <w:pStyle w:val="Normal"/>
        <w:spacing w:before="80" w:after="0"/>
        <w:rPr/>
      </w:pPr>
      <w:r>
        <w:rPr/>
      </w:r>
    </w:p>
    <w:p>
      <w:pPr>
        <w:pStyle w:val="Normal"/>
        <w:jc w:val="center"/>
        <w:rPr/>
      </w:pPr>
      <w:r>
        <w:rPr>
          <w:rFonts w:eastAsia="Arial" w:cs="Arial"/>
          <w:color w:val="888888"/>
          <w:sz w:val="22"/>
          <w:szCs w:val="22"/>
        </w:rPr>
        <w:t>For L&amp;D professionals and instructional designers</w:t>
      </w:r>
    </w:p>
    <w:p>
      <w:pPr>
        <w:pStyle w:val="Normal"/>
        <w:spacing w:before="3000" w:after="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Introduction</w:t>
      </w:r>
    </w:p>
    <w:p>
      <w:pPr>
        <w:pStyle w:val="Normal"/>
        <w:spacing w:before="80" w:after="120"/>
        <w:rPr/>
      </w:pPr>
      <w:r>
        <w:rPr>
          <w:rFonts w:eastAsia="Arial" w:cs="Arial"/>
          <w:color w:val="333333"/>
          <w:sz w:val="22"/>
          <w:szCs w:val="22"/>
        </w:rPr>
        <w:t>Gamification in learning has had a complicated history. Introduced with enormous enthusiasm in the early 2010s, it was often reduced to points, badges, and leaderboards layered onto existing content, with predictable results: a brief spike in engagement followed by indifference, and no measurable improvement in learning outcomes. The backlash was swift, and for a period, 'gamification' became something of an embarrassing word in serious L&amp;D circles.</w:t>
      </w:r>
    </w:p>
    <w:p>
      <w:pPr>
        <w:pStyle w:val="Normal"/>
        <w:spacing w:before="80" w:after="0"/>
        <w:rPr/>
      </w:pPr>
      <w:r>
        <w:rPr/>
      </w:r>
    </w:p>
    <w:p>
      <w:pPr>
        <w:pStyle w:val="Normal"/>
        <w:spacing w:before="80" w:after="120"/>
        <w:rPr/>
      </w:pPr>
      <w:r>
        <w:rPr>
          <w:rFonts w:eastAsia="Arial" w:cs="Arial"/>
          <w:color w:val="333333"/>
          <w:sz w:val="22"/>
          <w:szCs w:val="22"/>
        </w:rPr>
        <w:t>That dismissal was too broad. The problem was never with game-based thinking itself. The research on games and learning is strong: well-designed games create conditions that are genuinely conducive to learning, including clear goals, immediate feedback, appropriate challenge, psychological safety to fail, and intrinsic motivation. The problem was with the shallow application of surface-level game mechanics to content that wasn't designed around them.</w:t>
      </w:r>
    </w:p>
    <w:p>
      <w:pPr>
        <w:pStyle w:val="Normal"/>
        <w:spacing w:before="80" w:after="0"/>
        <w:rPr/>
      </w:pPr>
      <w:r>
        <w:rPr/>
      </w:r>
    </w:p>
    <w:p>
      <w:pPr>
        <w:pStyle w:val="Normal"/>
        <w:spacing w:before="80" w:after="120"/>
        <w:rPr/>
      </w:pPr>
      <w:r>
        <w:rPr>
          <w:rFonts w:eastAsia="Arial" w:cs="Arial"/>
          <w:color w:val="333333"/>
          <w:sz w:val="22"/>
          <w:szCs w:val="22"/>
        </w:rPr>
        <w:t>In 2026, two things have changed the picture significantly. First, the L&amp;D field has developed a more nuanced and evidence-based understanding of what gamification actually is and when it works. Second, AI has fundamentally altered what is possible in game-based learning design: dynamic content, adaptive challenge, personalised narratives, and responsive game characters are now achievable at a fraction of the previous cost.</w:t>
      </w:r>
    </w:p>
    <w:p>
      <w:pPr>
        <w:pStyle w:val="Normal"/>
        <w:spacing w:before="80" w:after="0"/>
        <w:rPr/>
      </w:pPr>
      <w:r>
        <w:rPr/>
      </w:r>
    </w:p>
    <w:p>
      <w:pPr>
        <w:pStyle w:val="Normal"/>
        <w:spacing w:before="80" w:after="120"/>
        <w:rPr/>
      </w:pPr>
      <w:r>
        <w:rPr>
          <w:rFonts w:eastAsia="Arial" w:cs="Arial"/>
          <w:color w:val="333333"/>
          <w:sz w:val="22"/>
          <w:szCs w:val="22"/>
        </w:rPr>
        <w:t>This guide covers the current state of gamification in learning, the mechanics that actually work and why, how AI is changing the design and delivery of game-based learning, practical applications you can implement now, and a clear-eyed look at where this is heading.</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Gamification done well isn't about making learning fun. It's about designing conditions where sustained engagement and genuine learning naturally coexist.</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1. What Gamification in Learning Actually Is</w:t>
      </w:r>
    </w:p>
    <w:p>
      <w:pPr>
        <w:pStyle w:val="Normal"/>
        <w:spacing w:before="80" w:after="120"/>
        <w:rPr/>
      </w:pPr>
      <w:r>
        <w:rPr>
          <w:rFonts w:eastAsia="Arial" w:cs="Arial"/>
          <w:color w:val="333333"/>
          <w:sz w:val="22"/>
          <w:szCs w:val="22"/>
        </w:rPr>
        <w:t>Before getting into AI's role, it helps to establish a clear definition of gamification and distinguish it from related but different approaches. Conflating these terms leads to poor design decisions.</w:t>
      </w:r>
    </w:p>
    <w:p>
      <w:pPr>
        <w:pStyle w:val="Normal"/>
        <w:spacing w:before="100" w:after="0"/>
        <w:rPr/>
      </w:pPr>
      <w:r>
        <w:rPr/>
      </w:r>
    </w:p>
    <w:p>
      <w:pPr>
        <w:pStyle w:val="Heading2"/>
        <w:spacing w:before="320" w:after="120"/>
        <w:rPr/>
      </w:pPr>
      <w:r>
        <w:rPr>
          <w:rFonts w:eastAsia="Arial" w:cs="Arial" w:ascii="Arial" w:hAnsi="Arial"/>
          <w:b/>
          <w:bCs/>
          <w:color w:val="0D7C8A"/>
          <w:sz w:val="26"/>
          <w:szCs w:val="26"/>
        </w:rPr>
        <w:t>1.1 Three Distinct Approaches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Approach</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Is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Gamification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Applying game mechanics and design principles to non-game contexts, including learning. Points, levels, badges, leaderboards, challenges, and progress bars applied to existing learning content or processes. The content is not a game; the engagement wrapper is game-like.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Game-Based Learning (GBL)</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Using actual games as the vehicle for learning. The game itself is the learning experience. This includes purpose-built serious games, commercial games used for educational purposes, and simulation games. The learning emerges from playing the game.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Serious Games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Games designed specifically for a learning, training, or behaviour-change purpose rather than entertainment. A full game experience, with narrative, challenge, and mechanics, built around a specific learning objective. Higher production cost, higher fidelity, higher potential impact.</w:t>
            </w:r>
          </w:p>
        </w:tc>
      </w:tr>
    </w:tbl>
    <w:p>
      <w:pPr>
        <w:pStyle w:val="Normal"/>
        <w:spacing w:before="80" w:after="0"/>
        <w:rPr/>
      </w:pPr>
      <w:r>
        <w:rPr/>
      </w:r>
    </w:p>
    <w:p>
      <w:pPr>
        <w:pStyle w:val="Normal"/>
        <w:spacing w:before="80" w:after="120"/>
        <w:rPr/>
      </w:pPr>
      <w:r>
        <w:rPr>
          <w:rFonts w:eastAsia="Arial" w:cs="Arial"/>
          <w:color w:val="333333"/>
          <w:sz w:val="22"/>
          <w:szCs w:val="22"/>
        </w:rPr>
        <w:t>The distinction matters because the design process, the cost, the appropriate use cases, and the evidence base are different for each. This guide covers all three, with particular attention to how AI is changing each one.</w:t>
      </w:r>
    </w:p>
    <w:p>
      <w:pPr>
        <w:pStyle w:val="Normal"/>
        <w:spacing w:before="100" w:after="0"/>
        <w:rPr/>
      </w:pPr>
      <w:r>
        <w:rPr/>
      </w:r>
    </w:p>
    <w:p>
      <w:pPr>
        <w:pStyle w:val="Heading2"/>
        <w:spacing w:before="320" w:after="120"/>
        <w:rPr/>
      </w:pPr>
      <w:r>
        <w:rPr>
          <w:rFonts w:eastAsia="Arial" w:cs="Arial" w:ascii="Arial" w:hAnsi="Arial"/>
          <w:b/>
          <w:bCs/>
          <w:color w:val="0D7C8A"/>
          <w:sz w:val="26"/>
          <w:szCs w:val="26"/>
        </w:rPr>
        <w:t>1.2 The Game Mechanics That Actually Affect Learning</w:t>
      </w:r>
    </w:p>
    <w:p>
      <w:pPr>
        <w:pStyle w:val="Normal"/>
        <w:spacing w:before="80" w:after="120"/>
        <w:rPr/>
      </w:pPr>
      <w:r>
        <w:rPr>
          <w:rFonts w:eastAsia="Arial" w:cs="Arial"/>
          <w:color w:val="333333"/>
          <w:sz w:val="22"/>
          <w:szCs w:val="22"/>
        </w:rPr>
        <w:t>Not all game mechanics have equal impact on learning. Research and practice have converged on a smaller set of mechanics that genuinely support learning outcomes rather than just generating short-term engagement.</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Mechanic</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Why It Affects Learning</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Immediate feedback</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Learners know instantly whether their action was effective and why. This mirrors the feedback loop that makes practice effective in real skill development. One of the most powerful and most underused mechanics in learning design.</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Progressive challenge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Tasks start accessible and increase in difficulty as learners demonstrate mastery. This keeps learners in the zone of proximal development: challenged but not overwhelmed. Also called scaffolding in instructional design literature.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Meaningful choice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Learners make decisions that genuinely affect outcomes. This creates ownership and engagement. Choices must be meaningful: if all paths lead to the same place, learners quickly recognise the illusion of agency and disengage.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Failure as information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In well-designed games, failure is part of the learning process, not a signal to stop. Psychological safety to fail and try again, with useful feedback on each attempt, supports deeper learning than single-attempt high-stakes assessment.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Narrative and context</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Embedding content in a story or realistic context increases relevance, engagement, and recall. Learners remember information better when it's attached to a character, situation, or consequence they care about.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Mastery progression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Visible progress toward a goal (levels, skill trees, completion maps) creates a sense of momentum and achievement that sustains engagement over time. More effective than a single certificate at the end.</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Social comparison and collaboration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Leaderboards and competition can drive engagement in some contexts and learner profiles, but the research is mixed. Cooperative game mechanics, where learners work toward shared goals, tend to have more consistent positive effects on both engagement and learning.</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Spaced repetition built into game structure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Games that revisit earlier content in new contexts, at increasing intervals, naturally embed spaced repetition, one of the most evidence-backed techniques for long-term retention.</w:t>
            </w:r>
          </w:p>
        </w:tc>
      </w:tr>
    </w:tbl>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Points and badges are not on this list. They can signal progress and provide social recognition, but they don't drive learning on their own. The mechanics above are what make gamification effective. The surface elements are just the visible layer.</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1.3 When Gamification Works and When It Doesn't</w:t>
      </w:r>
    </w:p>
    <w:p>
      <w:pPr>
        <w:pStyle w:val="Normal"/>
        <w:spacing w:before="80" w:after="120"/>
        <w:rPr/>
      </w:pPr>
      <w:r>
        <w:rPr>
          <w:rFonts w:eastAsia="Arial" w:cs="Arial"/>
          <w:color w:val="333333"/>
          <w:sz w:val="22"/>
          <w:szCs w:val="22"/>
        </w:rPr>
        <w:t>Gamification is not universally appropriate. Applied in the wrong context, it can feel patronising, create perverse incentives, or distract from the learning objective. The clearest indicators of fit:</w:t>
      </w:r>
    </w:p>
    <w:p>
      <w:pPr>
        <w:pStyle w:val="Normal"/>
        <w:spacing w:before="80" w:after="0"/>
        <w:rPr/>
      </w:pPr>
      <w:r>
        <w:rPr/>
      </w:r>
    </w:p>
    <w:p>
      <w:pPr>
        <w:pStyle w:val="Heading3"/>
        <w:spacing w:before="240" w:after="100"/>
        <w:rPr/>
      </w:pPr>
      <w:r>
        <w:rPr>
          <w:rFonts w:eastAsia="Arial" w:cs="Arial" w:ascii="Arial" w:hAnsi="Arial"/>
          <w:b/>
          <w:bCs/>
          <w:color w:val="1B3A5C"/>
          <w:sz w:val="22"/>
          <w:szCs w:val="22"/>
        </w:rPr>
        <w:t>Gamification tends to work when:</w:t>
      </w:r>
    </w:p>
    <w:p>
      <w:pPr>
        <w:pStyle w:val="ListParagraph"/>
        <w:numPr>
          <w:ilvl w:val="0"/>
          <w:numId w:val="3"/>
        </w:numPr>
        <w:spacing w:before="60" w:after="60"/>
        <w:rPr/>
      </w:pPr>
      <w:r>
        <w:rPr>
          <w:rFonts w:eastAsia="Arial" w:cs="Arial"/>
          <w:color w:val="333333"/>
          <w:sz w:val="22"/>
          <w:szCs w:val="22"/>
        </w:rPr>
        <w:t>The content requires repeated practice to build fluency (procedural skills, language, technical knowledge)</w:t>
      </w:r>
    </w:p>
    <w:p>
      <w:pPr>
        <w:pStyle w:val="ListParagraph"/>
        <w:numPr>
          <w:ilvl w:val="0"/>
          <w:numId w:val="1"/>
        </w:numPr>
        <w:spacing w:before="60" w:after="60"/>
        <w:rPr/>
      </w:pPr>
      <w:r>
        <w:rPr>
          <w:rFonts w:eastAsia="Arial" w:cs="Arial"/>
          <w:color w:val="333333"/>
          <w:sz w:val="22"/>
          <w:szCs w:val="22"/>
        </w:rPr>
        <w:t>Learner motivation is a genuine barrier and the subject matter alone is unlikely to sustain engagement</w:t>
      </w:r>
    </w:p>
    <w:p>
      <w:pPr>
        <w:pStyle w:val="ListParagraph"/>
        <w:numPr>
          <w:ilvl w:val="0"/>
          <w:numId w:val="1"/>
        </w:numPr>
        <w:spacing w:before="60" w:after="60"/>
        <w:rPr/>
      </w:pPr>
      <w:r>
        <w:rPr>
          <w:rFonts w:eastAsia="Arial" w:cs="Arial"/>
          <w:color w:val="333333"/>
          <w:sz w:val="22"/>
          <w:szCs w:val="22"/>
        </w:rPr>
        <w:t>The learning population is large enough that investment in game mechanics is amortised across many users</w:t>
      </w:r>
    </w:p>
    <w:p>
      <w:pPr>
        <w:pStyle w:val="ListParagraph"/>
        <w:numPr>
          <w:ilvl w:val="0"/>
          <w:numId w:val="1"/>
        </w:numPr>
        <w:spacing w:before="60" w:after="60"/>
        <w:rPr/>
      </w:pPr>
      <w:r>
        <w:rPr>
          <w:rFonts w:eastAsia="Arial" w:cs="Arial"/>
          <w:color w:val="333333"/>
          <w:sz w:val="22"/>
          <w:szCs w:val="22"/>
        </w:rPr>
        <w:t>The learning objective involves decision-making or judgment that benefits from consequence-based practice</w:t>
      </w:r>
    </w:p>
    <w:p>
      <w:pPr>
        <w:pStyle w:val="ListParagraph"/>
        <w:numPr>
          <w:ilvl w:val="0"/>
          <w:numId w:val="1"/>
        </w:numPr>
        <w:spacing w:before="60" w:after="60"/>
        <w:rPr/>
      </w:pPr>
      <w:r>
        <w:rPr>
          <w:rFonts w:eastAsia="Arial" w:cs="Arial"/>
          <w:color w:val="333333"/>
          <w:sz w:val="22"/>
          <w:szCs w:val="22"/>
        </w:rPr>
        <w:t>The organisation culture supports it and learners won't find it condescending</w:t>
      </w:r>
    </w:p>
    <w:p>
      <w:pPr>
        <w:pStyle w:val="Normal"/>
        <w:spacing w:before="80" w:after="0"/>
        <w:rPr/>
      </w:pPr>
      <w:r>
        <w:rPr/>
      </w:r>
    </w:p>
    <w:p>
      <w:pPr>
        <w:pStyle w:val="Heading3"/>
        <w:spacing w:before="240" w:after="100"/>
        <w:rPr/>
      </w:pPr>
      <w:r>
        <w:rPr>
          <w:rFonts w:eastAsia="Arial" w:cs="Arial" w:ascii="Arial" w:hAnsi="Arial"/>
          <w:b/>
          <w:bCs/>
          <w:color w:val="1B3A5C"/>
          <w:sz w:val="22"/>
          <w:szCs w:val="22"/>
        </w:rPr>
        <w:t>Gamification tends to fail when:</w:t>
      </w:r>
    </w:p>
    <w:p>
      <w:pPr>
        <w:pStyle w:val="ListParagraph"/>
        <w:numPr>
          <w:ilvl w:val="0"/>
          <w:numId w:val="1"/>
        </w:numPr>
        <w:spacing w:before="60" w:after="60"/>
        <w:rPr/>
      </w:pPr>
      <w:r>
        <w:rPr>
          <w:rFonts w:eastAsia="Arial" w:cs="Arial"/>
          <w:color w:val="333333"/>
          <w:sz w:val="22"/>
          <w:szCs w:val="22"/>
        </w:rPr>
        <w:t>It's applied to content that is intrinsically engaging or professionally serious in ways that game mechanics trivialise</w:t>
      </w:r>
    </w:p>
    <w:p>
      <w:pPr>
        <w:pStyle w:val="ListParagraph"/>
        <w:numPr>
          <w:ilvl w:val="0"/>
          <w:numId w:val="1"/>
        </w:numPr>
        <w:spacing w:before="60" w:after="60"/>
        <w:rPr/>
      </w:pPr>
      <w:r>
        <w:rPr>
          <w:rFonts w:eastAsia="Arial" w:cs="Arial"/>
          <w:color w:val="333333"/>
          <w:sz w:val="22"/>
          <w:szCs w:val="22"/>
        </w:rPr>
        <w:t>The mechanics are bolted onto existing content without redesigning the learning experience around them</w:t>
      </w:r>
    </w:p>
    <w:p>
      <w:pPr>
        <w:pStyle w:val="ListParagraph"/>
        <w:numPr>
          <w:ilvl w:val="0"/>
          <w:numId w:val="1"/>
        </w:numPr>
        <w:spacing w:before="60" w:after="60"/>
        <w:rPr/>
      </w:pPr>
      <w:r>
        <w:rPr>
          <w:rFonts w:eastAsia="Arial" w:cs="Arial"/>
          <w:color w:val="333333"/>
          <w:sz w:val="22"/>
          <w:szCs w:val="22"/>
        </w:rPr>
        <w:t>Extrinsic rewards (points, badges) undermine intrinsic motivation that already exists</w:t>
      </w:r>
    </w:p>
    <w:p>
      <w:pPr>
        <w:pStyle w:val="ListParagraph"/>
        <w:numPr>
          <w:ilvl w:val="0"/>
          <w:numId w:val="1"/>
        </w:numPr>
        <w:spacing w:before="60" w:after="60"/>
        <w:rPr/>
      </w:pPr>
      <w:r>
        <w:rPr>
          <w:rFonts w:eastAsia="Arial" w:cs="Arial"/>
          <w:color w:val="333333"/>
          <w:sz w:val="22"/>
          <w:szCs w:val="22"/>
        </w:rPr>
        <w:t>The learner population has strong professional identity and finds game elements infantilising</w:t>
      </w:r>
    </w:p>
    <w:p>
      <w:pPr>
        <w:pStyle w:val="ListParagraph"/>
        <w:numPr>
          <w:ilvl w:val="0"/>
          <w:numId w:val="1"/>
        </w:numPr>
        <w:spacing w:before="60" w:after="60"/>
        <w:rPr/>
      </w:pPr>
      <w:r>
        <w:rPr>
          <w:rFonts w:eastAsia="Arial" w:cs="Arial"/>
          <w:color w:val="333333"/>
          <w:sz w:val="22"/>
          <w:szCs w:val="22"/>
        </w:rPr>
        <w:t>There's no connection between the game mechanics and the learning objective</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2. How AI Is Changing Gamification in 2026</w:t>
      </w:r>
    </w:p>
    <w:p>
      <w:pPr>
        <w:pStyle w:val="Normal"/>
        <w:spacing w:before="80" w:after="120"/>
        <w:rPr/>
      </w:pPr>
      <w:r>
        <w:rPr>
          <w:rFonts w:eastAsia="Arial" w:cs="Arial"/>
          <w:color w:val="333333"/>
          <w:sz w:val="22"/>
          <w:szCs w:val="22"/>
        </w:rPr>
        <w:t>AI has changed the economics and the ceiling of what's possible in game-based learning. Several capabilities that were previously either unavailable or prohibitively expensive are now accessible to L&amp;D teams working at a range of budgets.</w:t>
      </w:r>
    </w:p>
    <w:p>
      <w:pPr>
        <w:pStyle w:val="Normal"/>
        <w:spacing w:before="100" w:after="0"/>
        <w:rPr/>
      </w:pPr>
      <w:r>
        <w:rPr/>
      </w:r>
    </w:p>
    <w:p>
      <w:pPr>
        <w:pStyle w:val="Heading2"/>
        <w:spacing w:before="320" w:after="120"/>
        <w:rPr/>
      </w:pPr>
      <w:r>
        <w:rPr>
          <w:rFonts w:eastAsia="Arial" w:cs="Arial" w:ascii="Arial" w:hAnsi="Arial"/>
          <w:b/>
          <w:bCs/>
          <w:color w:val="0D7C8A"/>
          <w:sz w:val="26"/>
          <w:szCs w:val="26"/>
        </w:rPr>
        <w:t>2.1 AI-Generated Scenarios and Narrative</w:t>
      </w:r>
    </w:p>
    <w:p>
      <w:pPr>
        <w:pStyle w:val="Normal"/>
        <w:spacing w:before="80" w:after="120"/>
        <w:rPr/>
      </w:pPr>
      <w:r>
        <w:rPr>
          <w:rFonts w:eastAsia="Arial" w:cs="Arial"/>
          <w:color w:val="333333"/>
          <w:sz w:val="22"/>
          <w:szCs w:val="22"/>
        </w:rPr>
        <w:t>Narrative-rich learning games have always required significant writing effort: branching storylines, varied character dialogue, multiple consequence paths, and content variations that prevent learners from quickly identifying the 'right' route through repetition. This was one of the primary cost barriers to serious game development.</w:t>
      </w:r>
    </w:p>
    <w:p>
      <w:pPr>
        <w:pStyle w:val="Normal"/>
        <w:spacing w:before="80" w:after="0"/>
        <w:rPr/>
      </w:pPr>
      <w:r>
        <w:rPr/>
      </w:r>
    </w:p>
    <w:p>
      <w:pPr>
        <w:pStyle w:val="Normal"/>
        <w:spacing w:before="80" w:after="120"/>
        <w:rPr/>
      </w:pPr>
      <w:r>
        <w:rPr>
          <w:rFonts w:eastAsia="Arial" w:cs="Arial"/>
          <w:color w:val="333333"/>
          <w:sz w:val="22"/>
          <w:szCs w:val="22"/>
        </w:rPr>
        <w:t>AI now handles substantial parts of this work. Large language models can generate branching scenario scripts, write character dialogue in consistent voice, create alternative versions of the same scenario in different industry or cultural contexts, and produce the consequence text for dozens of decision branches in a fraction of the time a human writer would need.</w:t>
      </w:r>
    </w:p>
    <w:p>
      <w:pPr>
        <w:pStyle w:val="Normal"/>
        <w:spacing w:before="80" w:after="0"/>
        <w:rPr/>
      </w:pPr>
      <w:r>
        <w:rPr/>
      </w:r>
    </w:p>
    <w:p>
      <w:pPr>
        <w:pStyle w:val="Normal"/>
        <w:spacing w:before="80" w:after="120"/>
        <w:rPr/>
      </w:pPr>
      <w:r>
        <w:rPr>
          <w:rFonts w:eastAsia="Arial" w:cs="Arial"/>
          <w:color w:val="333333"/>
          <w:sz w:val="22"/>
          <w:szCs w:val="22"/>
        </w:rPr>
        <w:t>The instructional designer's role shifts from writing the content to designing the structure: what decision points matter, what consequences are realistic and educationally meaningful, what the emotional arc of the learning experience should be. AI fills the content; the designer shapes the design.</w:t>
      </w:r>
    </w:p>
    <w:p>
      <w:pPr>
        <w:pStyle w:val="Normal"/>
        <w:spacing w:before="80" w:after="0"/>
        <w:rPr/>
      </w:pPr>
      <w:r>
        <w:rPr/>
      </w:r>
    </w:p>
    <w:p>
      <w:pPr>
        <w:pStyle w:val="Normal"/>
        <w:spacing w:before="80" w:after="120"/>
        <w:rPr/>
      </w:pPr>
      <w:r>
        <w:rPr>
          <w:rFonts w:eastAsia="Arial" w:cs="Arial"/>
          <w:color w:val="333333"/>
          <w:sz w:val="22"/>
          <w:szCs w:val="22"/>
        </w:rPr>
        <w:t>Practical tools: Articulate Storyline with AI assist, Twine (for prototyping branching logic before building), Claude or ChatGPT for script generation, and specialist platforms like Kognity, Rehearsal, and Learning Pool's Genie for scenario-based learning at scale.</w:t>
      </w:r>
    </w:p>
    <w:p>
      <w:pPr>
        <w:pStyle w:val="Normal"/>
        <w:spacing w:before="100" w:after="0"/>
        <w:rPr/>
      </w:pPr>
      <w:r>
        <w:rPr/>
      </w:r>
    </w:p>
    <w:p>
      <w:pPr>
        <w:pStyle w:val="Heading2"/>
        <w:spacing w:before="320" w:after="120"/>
        <w:rPr/>
      </w:pPr>
      <w:r>
        <w:rPr>
          <w:rFonts w:eastAsia="Arial" w:cs="Arial" w:ascii="Arial" w:hAnsi="Arial"/>
          <w:b/>
          <w:bCs/>
          <w:color w:val="0D7C8A"/>
          <w:sz w:val="26"/>
          <w:szCs w:val="26"/>
        </w:rPr>
        <w:t>2.2 Dynamic and Adaptive Game Content</w:t>
      </w:r>
    </w:p>
    <w:p>
      <w:pPr>
        <w:pStyle w:val="Normal"/>
        <w:spacing w:before="80" w:after="120"/>
        <w:rPr/>
      </w:pPr>
      <w:r>
        <w:rPr>
          <w:rFonts w:eastAsia="Arial" w:cs="Arial"/>
          <w:color w:val="333333"/>
          <w:sz w:val="22"/>
          <w:szCs w:val="22"/>
        </w:rPr>
        <w:t>Traditional gamified eLearning is static: every learner sees the same challenges in the same sequence. The only variation is in which 'correct' path through the content they take. This limits both replayability and personalisation.</w:t>
      </w:r>
    </w:p>
    <w:p>
      <w:pPr>
        <w:pStyle w:val="Normal"/>
        <w:spacing w:before="80" w:after="0"/>
        <w:rPr/>
      </w:pPr>
      <w:r>
        <w:rPr/>
      </w:r>
    </w:p>
    <w:p>
      <w:pPr>
        <w:pStyle w:val="Normal"/>
        <w:spacing w:before="80" w:after="120"/>
        <w:rPr/>
      </w:pPr>
      <w:r>
        <w:rPr>
          <w:rFonts w:eastAsia="Arial" w:cs="Arial"/>
          <w:color w:val="333333"/>
          <w:sz w:val="22"/>
          <w:szCs w:val="22"/>
        </w:rPr>
        <w:t>AI enables genuinely dynamic content: game scenarios that adapt in real time based on what a learner has demonstrated. A learner who consistently makes strong decisions in one area of a simulation can be moved to harder challenges in that area while receiving more support in areas where their performance is weaker. The game responds to the player, not the other way around.</w:t>
      </w:r>
    </w:p>
    <w:p>
      <w:pPr>
        <w:pStyle w:val="Normal"/>
        <w:spacing w:before="80" w:after="0"/>
        <w:rPr/>
      </w:pPr>
      <w:r>
        <w:rPr/>
      </w:r>
    </w:p>
    <w:p>
      <w:pPr>
        <w:pStyle w:val="Normal"/>
        <w:spacing w:before="80" w:after="120"/>
        <w:rPr/>
      </w:pPr>
      <w:r>
        <w:rPr>
          <w:rFonts w:eastAsia="Arial" w:cs="Arial"/>
          <w:color w:val="333333"/>
          <w:sz w:val="22"/>
          <w:szCs w:val="22"/>
        </w:rPr>
        <w:t>This is already deployed in language learning platforms (Duolingo's algorithm is a well-known example), in some medical and technical training simulations, and is increasingly available in corporate learning platforms through LXP recommendation engines combined with adaptive content release in LMS tools.</w:t>
      </w:r>
    </w:p>
    <w:p>
      <w:pPr>
        <w:pStyle w:val="Normal"/>
        <w:spacing w:before="80" w:after="0"/>
        <w:rPr/>
      </w:pPr>
      <w:r>
        <w:rPr/>
      </w:r>
    </w:p>
    <w:p>
      <w:pPr>
        <w:pStyle w:val="Normal"/>
        <w:spacing w:before="80" w:after="120"/>
        <w:rPr/>
      </w:pPr>
      <w:r>
        <w:rPr>
          <w:rFonts w:eastAsia="Arial" w:cs="Arial"/>
          <w:color w:val="333333"/>
          <w:sz w:val="22"/>
          <w:szCs w:val="22"/>
        </w:rPr>
        <w:t>For L&amp;D teams building custom content, adaptive branching can be approximated in most authoring tools using conditional logic: if a learner scores below a threshold on a knowledge check, they are routed to a different game scenario rather than progressing. Full AI-driven adaptation requires a more sophisticated technical implementation, typically through an xAPI-connected adaptive engine or a platform with native adaptive capability.</w:t>
      </w:r>
    </w:p>
    <w:p>
      <w:pPr>
        <w:pStyle w:val="Normal"/>
        <w:spacing w:before="100" w:after="0"/>
        <w:rPr/>
      </w:pPr>
      <w:r>
        <w:rPr/>
      </w:r>
    </w:p>
    <w:p>
      <w:pPr>
        <w:pStyle w:val="Heading2"/>
        <w:spacing w:before="320" w:after="120"/>
        <w:rPr/>
      </w:pPr>
      <w:r>
        <w:rPr>
          <w:rFonts w:eastAsia="Arial" w:cs="Arial" w:ascii="Arial" w:hAnsi="Arial"/>
          <w:b/>
          <w:bCs/>
          <w:color w:val="0D7C8A"/>
          <w:sz w:val="26"/>
          <w:szCs w:val="26"/>
        </w:rPr>
        <w:t>2.3 AI-Powered Game Characters</w:t>
      </w:r>
    </w:p>
    <w:p>
      <w:pPr>
        <w:pStyle w:val="Normal"/>
        <w:spacing w:before="80" w:after="120"/>
        <w:rPr/>
      </w:pPr>
      <w:r>
        <w:rPr>
          <w:rFonts w:eastAsia="Arial" w:cs="Arial"/>
          <w:color w:val="333333"/>
          <w:sz w:val="22"/>
          <w:szCs w:val="22"/>
        </w:rPr>
        <w:t>One of the most significant changes AI has brought to game-based learning is responsive game characters. Traditional branching scenarios have characters who say pre-scripted things: the learner picks from a menu of responses and the character follows one of a limited number of pre-written paths. This creates a recognisable artificiality that breaks immersion and signals to learners which responses are 'correct' through the quality of the dialogue options.</w:t>
      </w:r>
    </w:p>
    <w:p>
      <w:pPr>
        <w:pStyle w:val="Normal"/>
        <w:spacing w:before="80" w:after="0"/>
        <w:rPr/>
      </w:pPr>
      <w:r>
        <w:rPr/>
      </w:r>
    </w:p>
    <w:p>
      <w:pPr>
        <w:pStyle w:val="Normal"/>
        <w:spacing w:before="80" w:after="120"/>
        <w:rPr/>
      </w:pPr>
      <w:r>
        <w:rPr>
          <w:rFonts w:eastAsia="Arial" w:cs="Arial"/>
          <w:color w:val="333333"/>
          <w:sz w:val="22"/>
          <w:szCs w:val="22"/>
        </w:rPr>
        <w:t>AI characters, powered by large language models, respond dynamically to what the learner actually says or types. They can be given a persona, a context, an emotional state, and a set of goals, and they will respond consistently within those parameters to an effectively unlimited range of learner inputs. This enables realistic conversation practice that was previously only possible with a human coach or actor.</w:t>
      </w:r>
    </w:p>
    <w:p>
      <w:pPr>
        <w:pStyle w:val="Normal"/>
        <w:spacing w:before="80" w:after="0"/>
        <w:rPr/>
      </w:pPr>
      <w:r>
        <w:rPr/>
      </w:r>
    </w:p>
    <w:p>
      <w:pPr>
        <w:pStyle w:val="Normal"/>
        <w:spacing w:before="80" w:after="120"/>
        <w:rPr/>
      </w:pPr>
      <w:r>
        <w:rPr>
          <w:rFonts w:eastAsia="Arial" w:cs="Arial"/>
          <w:color w:val="333333"/>
          <w:sz w:val="22"/>
          <w:szCs w:val="22"/>
        </w:rPr>
        <w:t>Current deployments include: sales conversation practice (Second Nature, Rehearsal), management and difficult conversation practice (Mursion with AI augmentation, Retorio), customer service training, and language learning with conversational AI tutors. The quality of the interaction has improved substantially since 2023 and is now good enough that learners report genuine challenge and engagement.</w:t>
      </w:r>
    </w:p>
    <w:p>
      <w:pPr>
        <w:pStyle w:val="Normal"/>
        <w:spacing w:before="80" w:after="0"/>
        <w:rPr/>
      </w:pPr>
      <w:r>
        <w:rPr/>
      </w:r>
    </w:p>
    <w:p>
      <w:pPr>
        <w:pStyle w:val="Normal"/>
        <w:spacing w:before="80" w:after="120"/>
        <w:rPr/>
      </w:pPr>
      <w:r>
        <w:rPr>
          <w:rFonts w:eastAsia="Arial" w:cs="Arial"/>
          <w:color w:val="333333"/>
          <w:sz w:val="22"/>
          <w:szCs w:val="22"/>
        </w:rPr>
        <w:t>The limitations: AI characters can still be led off-topic, may respond inconsistently to edge-case inputs, and lack the full emotional intelligence of a human conversation partner. Guardrails and persona constraints are essential, and the interactions should be reviewed periodically as part of quality assurance.</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An AI character that responds to what a learner actually says, rather than presenting a menu of pre-written options, is qualitatively different from traditional branching scenario design. It puts the learner genuinely in control of the interaction, which is where the most important learning happens.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2.4 AI for Game Content Production</w:t>
      </w:r>
    </w:p>
    <w:p>
      <w:pPr>
        <w:pStyle w:val="Normal"/>
        <w:spacing w:before="80" w:after="120"/>
        <w:rPr/>
      </w:pPr>
      <w:r>
        <w:rPr>
          <w:rFonts w:eastAsia="Arial" w:cs="Arial"/>
          <w:color w:val="333333"/>
          <w:sz w:val="22"/>
          <w:szCs w:val="22"/>
        </w:rPr>
        <w:t>Beyond the gameplay itself, AI has significantly reduced the production cost of game assets and content:</w:t>
      </w:r>
    </w:p>
    <w:p>
      <w:pPr>
        <w:pStyle w:val="Normal"/>
        <w:spacing w:before="80" w:after="0"/>
        <w:rPr/>
      </w:pPr>
      <w:r>
        <w:rPr/>
      </w:r>
    </w:p>
    <w:p>
      <w:pPr>
        <w:pStyle w:val="Heading3"/>
        <w:spacing w:before="240" w:after="100"/>
        <w:rPr/>
      </w:pPr>
      <w:r>
        <w:rPr>
          <w:rFonts w:eastAsia="Arial" w:cs="Arial" w:ascii="Arial" w:hAnsi="Arial"/>
          <w:b/>
          <w:bCs/>
          <w:color w:val="1B3A5C"/>
          <w:sz w:val="22"/>
          <w:szCs w:val="22"/>
        </w:rPr>
        <w:t>Visual assets</w:t>
      </w:r>
    </w:p>
    <w:p>
      <w:pPr>
        <w:pStyle w:val="Normal"/>
        <w:spacing w:before="80" w:after="120"/>
        <w:rPr/>
      </w:pPr>
      <w:r>
        <w:rPr>
          <w:rFonts w:eastAsia="Arial" w:cs="Arial"/>
          <w:color w:val="333333"/>
          <w:sz w:val="22"/>
          <w:szCs w:val="22"/>
        </w:rPr>
        <w:t>AI image generation tools (Midjourney, DALL-E, Adobe Firefly, Stable Diffusion) can produce game environments, character illustrations, scenario backgrounds, and visual props rapidly and at low cost. For L&amp;D teams without dedicated graphic designers, this removes a significant barrier to producing visually engaging game-based content.</w:t>
      </w:r>
    </w:p>
    <w:p>
      <w:pPr>
        <w:pStyle w:val="Normal"/>
        <w:spacing w:before="80" w:after="0"/>
        <w:rPr/>
      </w:pPr>
      <w:r>
        <w:rPr/>
      </w:r>
    </w:p>
    <w:p>
      <w:pPr>
        <w:pStyle w:val="Normal"/>
        <w:spacing w:before="80" w:after="120"/>
        <w:rPr/>
      </w:pPr>
      <w:r>
        <w:rPr>
          <w:rFonts w:eastAsia="Arial" w:cs="Arial"/>
          <w:color w:val="333333"/>
          <w:sz w:val="22"/>
          <w:szCs w:val="22"/>
        </w:rPr>
        <w:t>The caveats: AI-generated images require careful review for accuracy (AI regularly produces anatomically or contextually wrong details), for consistency across a game's visual language, and for cultural appropriateness. They also raise intellectual property questions that organisations should resolve with their legal teams before production use.</w:t>
      </w:r>
    </w:p>
    <w:p>
      <w:pPr>
        <w:pStyle w:val="Normal"/>
        <w:spacing w:before="80" w:after="0"/>
        <w:rPr/>
      </w:pPr>
      <w:r>
        <w:rPr/>
      </w:r>
    </w:p>
    <w:p>
      <w:pPr>
        <w:pStyle w:val="Heading3"/>
        <w:spacing w:before="240" w:after="100"/>
        <w:rPr/>
      </w:pPr>
      <w:r>
        <w:rPr>
          <w:rFonts w:eastAsia="Arial" w:cs="Arial" w:ascii="Arial" w:hAnsi="Arial"/>
          <w:b/>
          <w:bCs/>
          <w:color w:val="1B3A5C"/>
          <w:sz w:val="22"/>
          <w:szCs w:val="22"/>
        </w:rPr>
        <w:t>Voiceover for game characters</w:t>
      </w:r>
    </w:p>
    <w:p>
      <w:pPr>
        <w:pStyle w:val="Normal"/>
        <w:spacing w:before="80" w:after="120"/>
        <w:rPr/>
      </w:pPr>
      <w:r>
        <w:rPr>
          <w:rFonts w:eastAsia="Arial" w:cs="Arial"/>
          <w:color w:val="333333"/>
          <w:sz w:val="22"/>
          <w:szCs w:val="22"/>
        </w:rPr>
        <w:t>AI voice synthesis (ElevenLabs, Microsoft Azure, built-in tools in Synthesia) allows game characters to have distinct, consistent voices without studio recording. For games with extensive character dialogue, this is a substantial cost saving. It also makes updating character dialogue cheap: change the script, regenerate the audio.</w:t>
      </w:r>
    </w:p>
    <w:p>
      <w:pPr>
        <w:pStyle w:val="Normal"/>
        <w:spacing w:before="80" w:after="0"/>
        <w:rPr/>
      </w:pPr>
      <w:r>
        <w:rPr/>
      </w:r>
    </w:p>
    <w:p>
      <w:pPr>
        <w:pStyle w:val="Heading3"/>
        <w:spacing w:before="240" w:after="100"/>
        <w:rPr/>
      </w:pPr>
      <w:r>
        <w:rPr>
          <w:rFonts w:eastAsia="Arial" w:cs="Arial" w:ascii="Arial" w:hAnsi="Arial"/>
          <w:b/>
          <w:bCs/>
          <w:color w:val="1B3A5C"/>
          <w:sz w:val="22"/>
          <w:szCs w:val="22"/>
        </w:rPr>
        <w:t>Game scenario variations</w:t>
      </w:r>
    </w:p>
    <w:p>
      <w:pPr>
        <w:pStyle w:val="Normal"/>
        <w:spacing w:before="80" w:after="120"/>
        <w:rPr/>
      </w:pPr>
      <w:r>
        <w:rPr>
          <w:rFonts w:eastAsia="Arial" w:cs="Arial"/>
          <w:color w:val="333333"/>
          <w:sz w:val="22"/>
          <w:szCs w:val="22"/>
        </w:rPr>
        <w:t>AI makes it practical to produce multiple versions of the same game scenario in different industry contexts, locations, or cultural settings, without separately writing each version from scratch. This is particularly valuable for global organisations that need training relevant to diverse learner populations.</w:t>
      </w:r>
    </w:p>
    <w:p>
      <w:pPr>
        <w:pStyle w:val="Normal"/>
        <w:spacing w:before="100" w:after="0"/>
        <w:rPr/>
      </w:pPr>
      <w:r>
        <w:rPr/>
      </w:r>
    </w:p>
    <w:p>
      <w:pPr>
        <w:pStyle w:val="Heading2"/>
        <w:spacing w:before="320" w:after="120"/>
        <w:rPr/>
      </w:pPr>
      <w:r>
        <w:rPr>
          <w:rFonts w:eastAsia="Arial" w:cs="Arial" w:ascii="Arial" w:hAnsi="Arial"/>
          <w:b/>
          <w:bCs/>
          <w:color w:val="0D7C8A"/>
          <w:sz w:val="26"/>
          <w:szCs w:val="26"/>
        </w:rPr>
        <w:t>2.5 AI-Enhanced Analytics for Game-Based Learning</w:t>
      </w:r>
    </w:p>
    <w:p>
      <w:pPr>
        <w:pStyle w:val="Normal"/>
        <w:spacing w:before="80" w:after="120"/>
        <w:rPr/>
      </w:pPr>
      <w:r>
        <w:rPr>
          <w:rFonts w:eastAsia="Arial" w:cs="Arial"/>
          <w:color w:val="333333"/>
          <w:sz w:val="22"/>
          <w:szCs w:val="22"/>
        </w:rPr>
        <w:t>Games generate rich behavioural data: what decisions learners make, how long they take, where they hesitate, which paths they choose, and how their patterns change over multiple attempts. This data is valuable for understanding learning, but it requires infrastructure to capture and analyse it.</w:t>
      </w:r>
    </w:p>
    <w:p>
      <w:pPr>
        <w:pStyle w:val="Normal"/>
        <w:spacing w:before="80" w:after="0"/>
        <w:rPr/>
      </w:pPr>
      <w:r>
        <w:rPr/>
      </w:r>
    </w:p>
    <w:p>
      <w:pPr>
        <w:pStyle w:val="Normal"/>
        <w:spacing w:before="80" w:after="120"/>
        <w:rPr/>
      </w:pPr>
      <w:r>
        <w:rPr>
          <w:rFonts w:eastAsia="Arial" w:cs="Arial"/>
          <w:color w:val="333333"/>
          <w:sz w:val="22"/>
          <w:szCs w:val="22"/>
        </w:rPr>
        <w:t>xAPI (see the companion document on learning systems) is the standard for capturing this kind of granular learning behaviour data. AI analytics layers can then identify patterns in that data: which decision points most learners find difficult, which game paths correlate with better subsequent performance, and which learners may need additional support.</w:t>
      </w:r>
    </w:p>
    <w:p>
      <w:pPr>
        <w:pStyle w:val="Normal"/>
        <w:spacing w:before="80" w:after="0"/>
        <w:rPr/>
      </w:pPr>
      <w:r>
        <w:rPr/>
      </w:r>
    </w:p>
    <w:p>
      <w:pPr>
        <w:pStyle w:val="Normal"/>
        <w:spacing w:before="80" w:after="120"/>
        <w:rPr/>
      </w:pPr>
      <w:r>
        <w:rPr>
          <w:rFonts w:eastAsia="Arial" w:cs="Arial"/>
          <w:color w:val="333333"/>
          <w:sz w:val="22"/>
          <w:szCs w:val="22"/>
        </w:rPr>
        <w:t>For L&amp;D professionals, this shifts game-based learning from a black box (learners go in, a completion record comes out) to an evidence source. You can see where the game is working as a learning tool and where it isn't, and use that to improve both the game and the broader learning programme.</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3. Designing Effective Gamified Learning in 2026</w:t>
      </w:r>
    </w:p>
    <w:p>
      <w:pPr>
        <w:pStyle w:val="Normal"/>
        <w:spacing w:before="80" w:after="120"/>
        <w:rPr/>
      </w:pPr>
      <w:r>
        <w:rPr>
          <w:rFonts w:eastAsia="Arial" w:cs="Arial"/>
          <w:color w:val="333333"/>
          <w:sz w:val="22"/>
          <w:szCs w:val="22"/>
        </w:rPr>
        <w:t>Good game-based learning design starts with the learning objective, not the game mechanic. The most common failure in gamified learning is choosing the mechanic first (we'll do a leaderboard, we'll use badges) and then working backwards to fit the content. The process should run in the opposite direction.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3.1 A Design Framework</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Step</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to Do</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1. Define the performance goal</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What do you want learners to be able to do differently? This must be specific and observable. 'Understand compliance requirements' is not a performance goal. 'Correctly identify and escalate a conflict of interest situation' is.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2. Identify the learning mechanism</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What type of learning is required? Recall and recognition, procedural practice, judgment and decision-making, or interpersonal skill? Different learning types suit different game mechanics.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3. Choose the game mechanic</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Select mechanics that directly serve the learning mechanism. Decision-making content suits branching scenarios with consequences. Procedural content suits simulation with progressive challenge. Recall suits spaced repetition quiz games.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4. Design the failure state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Good game-based learning is designed around failure as much as success. What happens when the learner makes a poor decision? The consequence, the feedback, and the opportunity to try again are where the most durable learning happens.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5. Build the feedback loop</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Every decision should produce meaningful feedback: not just right/wrong, but why, and what the real-world consequence would be. This is where AI-generated content is particularly useful: generating varied, contextual feedback for multiple decision paths.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6. Design for replayability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 game that teaches what it needs to teach in one attempt may be good content but it isn't really a game. Build in reasons to replay: new scenarios, different challenge paths, or social dimensions that create fresh engagement.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7. Integrate with the broader programme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Game-based learning works best as part of a learning experience that includes other formats. Use it for practice and application, not as a standalone knowledge dump. Connect it to pre-work, follow-up reflection, and on-the-job application.</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3.2 Matching Game Formats to Learning Objectives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Format</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Best For</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Branching scenario game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Judgment, decision-making, interpersonal skills, ethical reasoning. Best when realistic consequence matters and the learning comes from seeing what happens after a choice.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Simulation game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Procedural tasks, system operation, physical processes. Best when practice in the real environment is risky, expensive, or impossible.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Quiz-based game (spaced repetition)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Knowledge recall and recognition. Best for large information sets that need to be memorised over time: product knowledge, regulatory requirements, terminology.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Role-play with AI character</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Conversational skills, difficult interactions, negotiation, customer service. Best when the quality of the interaction matters and volume of practice is important.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Puzzle and problem-solving game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Analytical thinking, systems understanding, pattern recognition. Best when the learning objective involves reasoning rather than information recall.</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Strategy / management simulation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Complex systems thinking, resource allocation, leadership decision-making, business acumen. Best for senior or leadership development where context richness matters.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Narrative adventure game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Culture, values, organisational onboarding, complex compliance scenarios. Best when emotional engagement and story are central to the learning objective.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Leaderboard and challenge structures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Motivation maintenance for ongoing learning programmes. Best as a layer on top of substantive content, not as the primary learning mechanism. Works better in some cultures and learner profiles than others.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3.3 Avoiding the Common Pitfalls</w:t>
      </w:r>
    </w:p>
    <w:p>
      <w:pPr>
        <w:pStyle w:val="Normal"/>
        <w:spacing w:before="80" w:after="0"/>
        <w:rPr/>
      </w:pPr>
      <w:r>
        <w:rPr/>
      </w:r>
    </w:p>
    <w:p>
      <w:pPr>
        <w:pStyle w:val="Heading3"/>
        <w:spacing w:before="240" w:after="100"/>
        <w:rPr/>
      </w:pPr>
      <w:r>
        <w:rPr>
          <w:rFonts w:eastAsia="Arial" w:cs="Arial" w:ascii="Arial" w:hAnsi="Arial"/>
          <w:b/>
          <w:bCs/>
          <w:color w:val="1B3A5C"/>
          <w:sz w:val="22"/>
          <w:szCs w:val="22"/>
        </w:rPr>
        <w:t>Extrinsic rewards that crowd out intrinsic motivation</w:t>
      </w:r>
    </w:p>
    <w:p>
      <w:pPr>
        <w:pStyle w:val="Normal"/>
        <w:spacing w:before="80" w:after="120"/>
        <w:rPr/>
      </w:pPr>
      <w:r>
        <w:rPr>
          <w:rFonts w:eastAsia="Arial" w:cs="Arial"/>
          <w:color w:val="333333"/>
          <w:sz w:val="22"/>
          <w:szCs w:val="22"/>
        </w:rPr>
        <w:t>One of the most robust findings in motivation research is that introducing extrinsic rewards (points, badges, prizes) for activities that people already find intrinsically motivating can reduce their motivation over time. If your learners are engaged professionals who care about their work, layering a badge system onto professional development content may cheapen rather than enhance the experience. Reserve extrinsic rewards for content areas where motivation is genuinely low.</w:t>
      </w:r>
    </w:p>
    <w:p>
      <w:pPr>
        <w:pStyle w:val="Normal"/>
        <w:spacing w:before="80" w:after="0"/>
        <w:rPr/>
      </w:pPr>
      <w:r>
        <w:rPr/>
      </w:r>
    </w:p>
    <w:p>
      <w:pPr>
        <w:pStyle w:val="Heading3"/>
        <w:spacing w:before="240" w:after="100"/>
        <w:rPr/>
      </w:pPr>
      <w:r>
        <w:rPr>
          <w:rFonts w:eastAsia="Arial" w:cs="Arial" w:ascii="Arial" w:hAnsi="Arial"/>
          <w:b/>
          <w:bCs/>
          <w:color w:val="1B3A5C"/>
          <w:sz w:val="22"/>
          <w:szCs w:val="22"/>
        </w:rPr>
        <w:t>Leaderboards that create winners and losers</w:t>
      </w:r>
    </w:p>
    <w:p>
      <w:pPr>
        <w:pStyle w:val="Normal"/>
        <w:spacing w:before="80" w:after="120"/>
        <w:rPr/>
      </w:pPr>
      <w:r>
        <w:rPr>
          <w:rFonts w:eastAsia="Arial" w:cs="Arial"/>
          <w:color w:val="333333"/>
          <w:sz w:val="22"/>
          <w:szCs w:val="22"/>
        </w:rPr>
        <w:t>Competitive leaderboards are effective for a subset of learners and counterproductive for others. Learners who are consistently at the bottom of a public leaderboard disengage rather than try harder. If you use competitive mechanics, consider relative leaderboards (showing a learner's position relative to their peer group rather than the whole cohort), team-based competition (which reduces individual exposure), or personal best tracking (which focuses competition on self-improvement rather than social comparison).</w:t>
      </w:r>
    </w:p>
    <w:p>
      <w:pPr>
        <w:pStyle w:val="Normal"/>
        <w:spacing w:before="80" w:after="0"/>
        <w:rPr/>
      </w:pPr>
      <w:r>
        <w:rPr/>
      </w:r>
    </w:p>
    <w:p>
      <w:pPr>
        <w:pStyle w:val="Heading3"/>
        <w:spacing w:before="240" w:after="100"/>
        <w:rPr/>
      </w:pPr>
      <w:r>
        <w:rPr>
          <w:rFonts w:eastAsia="Arial" w:cs="Arial" w:ascii="Arial" w:hAnsi="Arial"/>
          <w:b/>
          <w:bCs/>
          <w:color w:val="1B3A5C"/>
          <w:sz w:val="22"/>
          <w:szCs w:val="22"/>
        </w:rPr>
        <w:t>Too much game, not enough learning</w:t>
      </w:r>
    </w:p>
    <w:p>
      <w:pPr>
        <w:pStyle w:val="Normal"/>
        <w:spacing w:before="80" w:after="120"/>
        <w:rPr/>
      </w:pPr>
      <w:r>
        <w:rPr>
          <w:rFonts w:eastAsia="Arial" w:cs="Arial"/>
          <w:color w:val="333333"/>
          <w:sz w:val="22"/>
          <w:szCs w:val="22"/>
        </w:rPr>
        <w:t>Game mechanics can become so absorbing that the learning objective gets lost. If learners are focused on optimising their score rather than thinking about the decision they're making, the game is working against the learning. Design mechanics that make the right behaviour rewarding, not just the right answer.</w:t>
      </w:r>
    </w:p>
    <w:p>
      <w:pPr>
        <w:pStyle w:val="Normal"/>
        <w:spacing w:before="80" w:after="0"/>
        <w:rPr/>
      </w:pPr>
      <w:r>
        <w:rPr/>
      </w:r>
    </w:p>
    <w:p>
      <w:pPr>
        <w:pStyle w:val="Heading3"/>
        <w:spacing w:before="240" w:after="100"/>
        <w:rPr/>
      </w:pPr>
      <w:r>
        <w:rPr>
          <w:rFonts w:eastAsia="Arial" w:cs="Arial" w:ascii="Arial" w:hAnsi="Arial"/>
          <w:b/>
          <w:bCs/>
          <w:color w:val="1B3A5C"/>
          <w:sz w:val="22"/>
          <w:szCs w:val="22"/>
        </w:rPr>
        <w:t>Narrative that doesn't reflect the learner's reality</w:t>
      </w:r>
    </w:p>
    <w:p>
      <w:pPr>
        <w:pStyle w:val="Normal"/>
        <w:spacing w:before="80" w:after="120"/>
        <w:rPr/>
      </w:pPr>
      <w:r>
        <w:rPr>
          <w:rFonts w:eastAsia="Arial" w:cs="Arial"/>
          <w:color w:val="333333"/>
          <w:sz w:val="22"/>
          <w:szCs w:val="22"/>
        </w:rPr>
        <w:t>Generic scenarios with stock characters in implausible situations undermine the psychological realism that makes game-based learning effective. Learners immediately recognise when a scenario doesn't reflect how their actual work operates, and that recognition breaks engagement. Context specificity matters. AI makes it much more practical to produce scenarios tailored to specific roles, industries, and organisational cultures.</w:t>
      </w:r>
    </w:p>
    <w:p>
      <w:pPr>
        <w:pStyle w:val="Normal"/>
        <w:spacing w:before="80" w:after="0"/>
        <w:rPr/>
      </w:pPr>
      <w:r>
        <w:rPr/>
      </w:r>
    </w:p>
    <w:p>
      <w:pPr>
        <w:pStyle w:val="Heading3"/>
        <w:spacing w:before="240" w:after="100"/>
        <w:rPr/>
      </w:pPr>
      <w:r>
        <w:rPr>
          <w:rFonts w:eastAsia="Arial" w:cs="Arial" w:ascii="Arial" w:hAnsi="Arial"/>
          <w:b/>
          <w:bCs/>
          <w:color w:val="1B3A5C"/>
          <w:sz w:val="22"/>
          <w:szCs w:val="22"/>
        </w:rPr>
        <w:t>No connection to real performance</w:t>
      </w:r>
    </w:p>
    <w:p>
      <w:pPr>
        <w:pStyle w:val="Normal"/>
        <w:spacing w:before="80" w:after="120"/>
        <w:rPr/>
      </w:pPr>
      <w:r>
        <w:rPr>
          <w:rFonts w:eastAsia="Arial" w:cs="Arial"/>
          <w:color w:val="333333"/>
          <w:sz w:val="22"/>
          <w:szCs w:val="22"/>
        </w:rPr>
        <w:t>Game-based learning that sits in isolation from the learner's actual work, with no follow-up, no transfer mechanism, and no connection to how performance is managed, tends to be experienced as an entertaining diversion rather than a serious development tool. Build explicit bridges between the game and the job.</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4. Tools and Platforms in 2026</w:t>
      </w:r>
    </w:p>
    <w:p>
      <w:pPr>
        <w:pStyle w:val="Normal"/>
        <w:spacing w:before="80" w:after="120"/>
        <w:rPr/>
      </w:pPr>
      <w:r>
        <w:rPr>
          <w:rFonts w:eastAsia="Arial" w:cs="Arial"/>
          <w:color w:val="333333"/>
          <w:sz w:val="22"/>
          <w:szCs w:val="22"/>
        </w:rPr>
        <w:t>The tool landscape for game-based learning has expanded significantly. This section maps the most relevant options by category, with honest assessments of strengths and limitations.</w:t>
      </w:r>
    </w:p>
    <w:p>
      <w:pPr>
        <w:pStyle w:val="Normal"/>
        <w:spacing w:before="100" w:after="0"/>
        <w:rPr/>
      </w:pPr>
      <w:r>
        <w:rPr/>
      </w:r>
    </w:p>
    <w:p>
      <w:pPr>
        <w:pStyle w:val="Heading2"/>
        <w:spacing w:before="320" w:after="120"/>
        <w:rPr/>
      </w:pPr>
      <w:r>
        <w:rPr>
          <w:rFonts w:eastAsia="Arial" w:cs="Arial" w:ascii="Arial" w:hAnsi="Arial"/>
          <w:b/>
          <w:bCs/>
          <w:color w:val="0D7C8A"/>
          <w:sz w:val="26"/>
          <w:szCs w:val="26"/>
        </w:rPr>
        <w:t>4.1 Authoring Tools with Game-Based Capabilities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Tool</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Does Well</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Articulate Storyline 360</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The most widely used authoring tool for branching scenarios and interactive simulations. Highly flexible, large community of users and templates. AI features in 2026 include content suggestions and quiz generation. Steep learning curve for complex interactions.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Adobe Captivate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Strong for software simulations and responsive design. More technical than Storyline. Good for organisations with existing Adobe Creative Cloud investment.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Lectora</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Strong accessibility compliance, good for complex branching and variable-based interactions. Less intuitive for visual design than Storyline.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H5P (open source)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Free browser-based tool with specific game-friendly activity types: branching scenarios, drag-and-drop, flashcards, memory games. Integrates directly into Moodle and many LMS platforms. Less flexible for fully custom game experiences.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Twine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Free, browser-based tool for building text-based branching narratives. Excellent for rapid prototyping of scenario logic before production in a full authoring tool. Very low barrier to entry.</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Genially / Canva</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Strong for interactive visual presentations and lighter gamified experiences: escape rooms, interactive infographics, clickable scenarios. Not designed for complex branching or tracking but good for lower-stakes engagement.</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4.2 Dedicated Game-Based Learning Platforms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Platform</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Does Well</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Kahoot! / Quizizz / Mentimeter</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Quiz-game platforms primarily designed for live, facilitated sessions. Strong for knowledge checks in classroom or virtual instructor-led settings. Limited for asynchronous self-paced learning. Widely familiar to learners.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Duolingo for Business / language game platforms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Spaced repetition and game mechanics applied specifically to language and vocabulary learning. Strong evidence base, high engagement. Limited to language/recall content types.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Axonify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Microlearning platform built around spaced repetition and game mechanics. Designed specifically for frontline worker training. Good for knowledge maintenance and compliance. Less suitable for complex skill development.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Second Nature / Rehearsal</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AI-powered role-play practice platforms specifically for sales and customer-facing skill development. AI characters respond to learner input. Analytics on conversation patterns and skill development.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Mursion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Live AI-augmented simulation for interpersonal skill practice. Combines AI characters with human simulation specialists. Higher fidelity and cost. Used in medical, education, and corporate leadership development.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Virti / Strivr</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VR-based training platforms for high-fidelity scenario practice. Strong for safety, emergency response, and high-stakes interpersonal skills. Falling hardware cost but still significant investment.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Learning Pool / Genie</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AI-assisted serious game and scenario development platform. Generates content, characters, and branching logic with AI assistance. Designed for L&amp;D teams building game-based learning at scale.</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4.3 AI Tools That Support Game-Based Learning Design</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Tool</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How It Supports Game-Based Learning</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Claude / ChatGPT / Gemini</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General-purpose AI for scenario script generation, character dialogue, consequence writing, alternative scenario versions, and game design brainstorming. The starting point for most AI-assisted game content development.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Midjourney / Adobe Firefly / DALL-E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image generation for game environments, character illustrations, and visual assets. Significant time and cost saving over commissioned illustration.</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ElevenLabs / Azure Neural TTS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 voiceover for game characters. Distinct voices, multiple languages, cheap to update when scripts change.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Synthesia / HeyGen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AI avatar video for presenter-style game introductions, character-driven narrative, and video-based scenario content.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Scenario.gg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 tool specifically designed for game and scenario asset generation for L&amp;D. Produces character images, environments, and scene variations optimised for eLearning use.</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5. Where It's Going: The Future of AI and Gamification in Learning</w:t>
      </w:r>
    </w:p>
    <w:p>
      <w:pPr>
        <w:pStyle w:val="Normal"/>
        <w:spacing w:before="80" w:after="120"/>
        <w:rPr/>
      </w:pPr>
      <w:r>
        <w:rPr>
          <w:rFonts w:eastAsia="Arial" w:cs="Arial"/>
          <w:color w:val="333333"/>
          <w:sz w:val="22"/>
          <w:szCs w:val="22"/>
        </w:rPr>
        <w:t>The convergence of AI and game-based learning is still in its early stages. The most significant developments are already visible in research and early production deployments. Understanding where this is heading helps L&amp;D professionals make better decisions now about where to invest, what to pilot, and what to watch.</w:t>
      </w:r>
    </w:p>
    <w:p>
      <w:pPr>
        <w:pStyle w:val="Normal"/>
        <w:spacing w:before="100" w:after="0"/>
        <w:rPr/>
      </w:pPr>
      <w:r>
        <w:rPr/>
      </w:r>
    </w:p>
    <w:p>
      <w:pPr>
        <w:pStyle w:val="Heading2"/>
        <w:spacing w:before="320" w:after="120"/>
        <w:rPr/>
      </w:pPr>
      <w:r>
        <w:rPr>
          <w:rFonts w:eastAsia="Arial" w:cs="Arial" w:ascii="Arial" w:hAnsi="Arial"/>
          <w:b/>
          <w:bCs/>
          <w:color w:val="0D7C8A"/>
          <w:sz w:val="26"/>
          <w:szCs w:val="26"/>
        </w:rPr>
        <w:t>5.1 Fully Generative Game Experiences</w:t>
      </w:r>
    </w:p>
    <w:p>
      <w:pPr>
        <w:pStyle w:val="Normal"/>
        <w:spacing w:before="80" w:after="120"/>
        <w:rPr/>
      </w:pPr>
      <w:r>
        <w:rPr>
          <w:rFonts w:eastAsia="Arial" w:cs="Arial"/>
          <w:color w:val="333333"/>
          <w:sz w:val="22"/>
          <w:szCs w:val="22"/>
        </w:rPr>
        <w:t>The next frontier beyond AI-assisted game content creation is AI that generates the game experience itself in real time, for each individual learner. Rather than an instructional designer scripting a finite number of scenario paths, an AI system generates the scenario, the characters, and the consequences dynamically, informed by the learner's role, prior performance, stated goals, and the learning objective.</w:t>
      </w:r>
    </w:p>
    <w:p>
      <w:pPr>
        <w:pStyle w:val="Normal"/>
        <w:spacing w:before="80" w:after="0"/>
        <w:rPr/>
      </w:pPr>
      <w:r>
        <w:rPr/>
      </w:r>
    </w:p>
    <w:p>
      <w:pPr>
        <w:pStyle w:val="Normal"/>
        <w:spacing w:before="80" w:after="120"/>
        <w:rPr/>
      </w:pPr>
      <w:r>
        <w:rPr>
          <w:rFonts w:eastAsia="Arial" w:cs="Arial"/>
          <w:color w:val="333333"/>
          <w:sz w:val="22"/>
          <w:szCs w:val="22"/>
        </w:rPr>
        <w:t>Early versions of this exist in text-based AI roleplay environments and research prototypes. The technical challenge is maintaining pedagogical coherence: AI that generates freely will often produce engaging content that doesn't serve the learning objective. Guardrails, curriculum constraints, and pedagogical oversight are required to keep generative games educationally purposeful.</w:t>
      </w:r>
    </w:p>
    <w:p>
      <w:pPr>
        <w:pStyle w:val="Normal"/>
        <w:spacing w:before="80" w:after="0"/>
        <w:rPr/>
      </w:pPr>
      <w:r>
        <w:rPr/>
      </w:r>
    </w:p>
    <w:p>
      <w:pPr>
        <w:pStyle w:val="Normal"/>
        <w:spacing w:before="80" w:after="120"/>
        <w:rPr/>
      </w:pPr>
      <w:r>
        <w:rPr>
          <w:rFonts w:eastAsia="Arial" w:cs="Arial"/>
          <w:color w:val="333333"/>
          <w:sz w:val="22"/>
          <w:szCs w:val="22"/>
        </w:rPr>
        <w:t>The implication for L&amp;D: the job of the instructional designer shifts further toward designing the framework, the objectives, and the constraints within which AI generates the experience, rather than scripting the experience itself. This requires deep instructional design expertise, not less of it.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 fully generative learning game could give every learner a unique scenario that draws on their specific context, adapts to their performance in real time, and produces a different experience on every attempt. This would represent a fundamental change in what practice-based learning can look like at scale.</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5.2 Persistent AI Learning Companions</w:t>
      </w:r>
    </w:p>
    <w:p>
      <w:pPr>
        <w:pStyle w:val="Normal"/>
        <w:spacing w:before="80" w:after="120"/>
        <w:rPr/>
      </w:pPr>
      <w:r>
        <w:rPr>
          <w:rFonts w:eastAsia="Arial" w:cs="Arial"/>
          <w:color w:val="333333"/>
          <w:sz w:val="22"/>
          <w:szCs w:val="22"/>
        </w:rPr>
        <w:t>Current game-based learning is episodic: a learner enters a game, completes an experience, and leaves. The game has no memory of them the next time they return beyond what the LMS has tracked in a completion record.</w:t>
      </w:r>
    </w:p>
    <w:p>
      <w:pPr>
        <w:pStyle w:val="Normal"/>
        <w:spacing w:before="80" w:after="0"/>
        <w:rPr/>
      </w:pPr>
      <w:r>
        <w:rPr/>
      </w:r>
    </w:p>
    <w:p>
      <w:pPr>
        <w:pStyle w:val="Normal"/>
        <w:spacing w:before="80" w:after="120"/>
        <w:rPr/>
      </w:pPr>
      <w:r>
        <w:rPr>
          <w:rFonts w:eastAsia="Arial" w:cs="Arial"/>
          <w:color w:val="333333"/>
          <w:sz w:val="22"/>
          <w:szCs w:val="22"/>
        </w:rPr>
        <w:t>Emerging AI learning companion systems maintain a persistent relationship with a learner over time: remembering prior interactions, tracking skill development, noticing patterns in behaviour, and adjusting the learning experience accordingly. This is closer to what a skilled human coach or mentor does than anything previously achievable at scale.</w:t>
      </w:r>
    </w:p>
    <w:p>
      <w:pPr>
        <w:pStyle w:val="Normal"/>
        <w:spacing w:before="80" w:after="0"/>
        <w:rPr/>
      </w:pPr>
      <w:r>
        <w:rPr/>
      </w:r>
    </w:p>
    <w:p>
      <w:pPr>
        <w:pStyle w:val="Normal"/>
        <w:spacing w:before="80" w:after="120"/>
        <w:rPr/>
      </w:pPr>
      <w:r>
        <w:rPr>
          <w:rFonts w:eastAsia="Arial" w:cs="Arial"/>
          <w:color w:val="333333"/>
          <w:sz w:val="22"/>
          <w:szCs w:val="22"/>
        </w:rPr>
        <w:t>Early versions exist in some language learning apps and in experimental deployments in medical and professional education. The technical, pedagogical, and ethical requirements for doing this well are significant: data persistence, privacy, accuracy, and the risk of reinforcing misconceptions over time all require careful design.</w:t>
      </w:r>
    </w:p>
    <w:p>
      <w:pPr>
        <w:pStyle w:val="Normal"/>
        <w:spacing w:before="80" w:after="0"/>
        <w:rPr/>
      </w:pPr>
      <w:r>
        <w:rPr/>
      </w:r>
    </w:p>
    <w:p>
      <w:pPr>
        <w:pStyle w:val="Normal"/>
        <w:spacing w:before="80" w:after="120"/>
        <w:rPr/>
      </w:pPr>
      <w:r>
        <w:rPr>
          <w:rFonts w:eastAsia="Arial" w:cs="Arial"/>
          <w:color w:val="333333"/>
          <w:sz w:val="22"/>
          <w:szCs w:val="22"/>
        </w:rPr>
        <w:t>For L&amp;D teams, the near-term version of this is more modest but already valuable: LXPs and AI tutors that maintain a learner skills profile and adjust recommendations and challenges based on demonstrated performance across multiple interactions, rather than treating each course as a fresh start.</w:t>
      </w:r>
    </w:p>
    <w:p>
      <w:pPr>
        <w:pStyle w:val="Normal"/>
        <w:spacing w:before="100" w:after="0"/>
        <w:rPr/>
      </w:pPr>
      <w:r>
        <w:rPr/>
      </w:r>
    </w:p>
    <w:p>
      <w:pPr>
        <w:pStyle w:val="Heading2"/>
        <w:spacing w:before="320" w:after="120"/>
        <w:rPr/>
      </w:pPr>
      <w:r>
        <w:rPr>
          <w:rFonts w:eastAsia="Arial" w:cs="Arial" w:ascii="Arial" w:hAnsi="Arial"/>
          <w:b/>
          <w:bCs/>
          <w:color w:val="0D7C8A"/>
          <w:sz w:val="26"/>
          <w:szCs w:val="26"/>
        </w:rPr>
        <w:t>5.3 Immersive and Extended Reality Learning at Scale</w:t>
      </w:r>
    </w:p>
    <w:p>
      <w:pPr>
        <w:pStyle w:val="Normal"/>
        <w:spacing w:before="80" w:after="120"/>
        <w:rPr/>
      </w:pPr>
      <w:r>
        <w:rPr>
          <w:rFonts w:eastAsia="Arial" w:cs="Arial"/>
          <w:color w:val="333333"/>
          <w:sz w:val="22"/>
          <w:szCs w:val="22"/>
        </w:rPr>
        <w:t>VR-based learning is no longer experimental. Documented use cases with strong evidence include: safety training that reduces incident rates, medical procedure practice that improves performance in real procedures, soft skills practice that transfers to real interactions, and onboarding programmes that reduce time to confidence for new employees.</w:t>
      </w:r>
    </w:p>
    <w:p>
      <w:pPr>
        <w:pStyle w:val="Normal"/>
        <w:spacing w:before="80" w:after="0"/>
        <w:rPr/>
      </w:pPr>
      <w:r>
        <w:rPr/>
      </w:r>
    </w:p>
    <w:p>
      <w:pPr>
        <w:pStyle w:val="Normal"/>
        <w:spacing w:before="80" w:after="120"/>
        <w:rPr/>
      </w:pPr>
      <w:r>
        <w:rPr>
          <w:rFonts w:eastAsia="Arial" w:cs="Arial"/>
          <w:color w:val="333333"/>
          <w:sz w:val="22"/>
          <w:szCs w:val="22"/>
        </w:rPr>
        <w:t>The barriers that have constrained adoption are falling. Standalone VR headsets have become significantly cheaper. AI-generated 3D environments are reducing content creation costs. And the platforms for developing VR training without specialist programming knowledge have matured.</w:t>
      </w:r>
    </w:p>
    <w:p>
      <w:pPr>
        <w:pStyle w:val="Normal"/>
        <w:spacing w:before="80" w:after="0"/>
        <w:rPr/>
      </w:pPr>
      <w:r>
        <w:rPr/>
      </w:r>
    </w:p>
    <w:p>
      <w:pPr>
        <w:pStyle w:val="Normal"/>
        <w:spacing w:before="80" w:after="120"/>
        <w:rPr/>
      </w:pPr>
      <w:r>
        <w:rPr>
          <w:rFonts w:eastAsia="Arial" w:cs="Arial"/>
          <w:color w:val="333333"/>
          <w:sz w:val="22"/>
          <w:szCs w:val="22"/>
        </w:rPr>
        <w:t>What AI adds to XR learning: dynamic AI characters within VR environments that respond to learner behaviour in real time; procedurally generated environments that vary on each attempt; real-time performance feedback overlaid in the experience; and AI coaching that debrefs the learner after a VR scenario based on their specific decisions.</w:t>
      </w:r>
    </w:p>
    <w:p>
      <w:pPr>
        <w:pStyle w:val="Normal"/>
        <w:spacing w:before="80" w:after="0"/>
        <w:rPr/>
      </w:pPr>
      <w:r>
        <w:rPr/>
      </w:r>
    </w:p>
    <w:p>
      <w:pPr>
        <w:pStyle w:val="Normal"/>
        <w:spacing w:before="80" w:after="120"/>
        <w:rPr/>
      </w:pPr>
      <w:r>
        <w:rPr>
          <w:rFonts w:eastAsia="Arial" w:cs="Arial"/>
          <w:color w:val="333333"/>
          <w:sz w:val="22"/>
          <w:szCs w:val="22"/>
        </w:rPr>
        <w:t>The 3-5 year outlook: VR training will become a standard part of the L&amp;D toolkit for high-stakes skill development in organisations with sufficient scale. The cost per learner will continue to fall as hardware becomes more affordable and content creation becomes more AI-assisted. The question is no longer whether VR learning works; it's which use cases justify the investment for your organisation.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5.4 Emotion-Aware Learning Games</w:t>
      </w:r>
    </w:p>
    <w:p>
      <w:pPr>
        <w:pStyle w:val="Normal"/>
        <w:spacing w:before="80" w:after="120"/>
        <w:rPr/>
      </w:pPr>
      <w:r>
        <w:rPr>
          <w:rFonts w:eastAsia="Arial" w:cs="Arial"/>
          <w:color w:val="333333"/>
          <w:sz w:val="22"/>
          <w:szCs w:val="22"/>
        </w:rPr>
        <w:t>Emerging research and early commercial deployments are exploring AI systems that detect learner emotional state, through facial expression, voice tone, interaction patterns, or physiological signals, and adjust the learning experience in response.</w:t>
      </w:r>
    </w:p>
    <w:p>
      <w:pPr>
        <w:pStyle w:val="Normal"/>
        <w:spacing w:before="80" w:after="0"/>
        <w:rPr/>
      </w:pPr>
      <w:r>
        <w:rPr/>
      </w:r>
    </w:p>
    <w:p>
      <w:pPr>
        <w:pStyle w:val="Normal"/>
        <w:spacing w:before="80" w:after="120"/>
        <w:rPr/>
      </w:pPr>
      <w:r>
        <w:rPr>
          <w:rFonts w:eastAsia="Arial" w:cs="Arial"/>
          <w:color w:val="333333"/>
          <w:sz w:val="22"/>
          <w:szCs w:val="22"/>
        </w:rPr>
        <w:t>The premise: a learner who is frustrated is in a different learning state than one who is confident, and the optimal challenge level, feedback tone, and pacing are different for each. A system that can detect this and respond accordingly would be significantly more effective than one that delivers the same experience regardless of the learner's emotional state.</w:t>
      </w:r>
    </w:p>
    <w:p>
      <w:pPr>
        <w:pStyle w:val="Normal"/>
        <w:spacing w:before="80" w:after="0"/>
        <w:rPr/>
      </w:pPr>
      <w:r>
        <w:rPr/>
      </w:r>
    </w:p>
    <w:p>
      <w:pPr>
        <w:pStyle w:val="Normal"/>
        <w:spacing w:before="80" w:after="120"/>
        <w:rPr/>
      </w:pPr>
      <w:r>
        <w:rPr>
          <w:rFonts w:eastAsia="Arial" w:cs="Arial"/>
          <w:color w:val="333333"/>
          <w:sz w:val="22"/>
          <w:szCs w:val="22"/>
        </w:rPr>
        <w:t>The current reality: emotion detection technology is real and improving, but its application in learning contexts raises significant ethical questions about surveillance, consent, and the appropriate use of biometric data. Deployments in 2026 are primarily in research contexts and tightly controlled professional training environments (pilot training, surgical simulation) where the stakes and consent framework justify the approach.</w:t>
      </w:r>
    </w:p>
    <w:p>
      <w:pPr>
        <w:pStyle w:val="Normal"/>
        <w:spacing w:before="80" w:after="0"/>
        <w:rPr/>
      </w:pPr>
      <w:r>
        <w:rPr/>
      </w:r>
    </w:p>
    <w:p>
      <w:pPr>
        <w:pStyle w:val="Normal"/>
        <w:spacing w:before="80" w:after="120"/>
        <w:rPr/>
      </w:pPr>
      <w:r>
        <w:rPr>
          <w:rFonts w:eastAsia="Arial" w:cs="Arial"/>
          <w:color w:val="333333"/>
          <w:sz w:val="22"/>
          <w:szCs w:val="22"/>
        </w:rPr>
        <w:t>For most L&amp;D contexts, the near-term version is simpler: allowing learners to self-report their state ('I'm finding this too easy' / 'I need more support') and having the system respond to that input. Less technically impressive, but ethically straightforward and practically effective.</w:t>
      </w:r>
    </w:p>
    <w:p>
      <w:pPr>
        <w:pStyle w:val="Normal"/>
        <w:spacing w:before="100" w:after="0"/>
        <w:rPr/>
      </w:pPr>
      <w:r>
        <w:rPr/>
      </w:r>
    </w:p>
    <w:p>
      <w:pPr>
        <w:pStyle w:val="Heading2"/>
        <w:spacing w:before="320" w:after="120"/>
        <w:rPr/>
      </w:pPr>
      <w:r>
        <w:rPr>
          <w:rFonts w:eastAsia="Arial" w:cs="Arial" w:ascii="Arial" w:hAnsi="Arial"/>
          <w:b/>
          <w:bCs/>
          <w:color w:val="0D7C8A"/>
          <w:sz w:val="26"/>
          <w:szCs w:val="26"/>
        </w:rPr>
        <w:t>5.5 Multiplayer and Social Learning Games</w:t>
      </w:r>
    </w:p>
    <w:p>
      <w:pPr>
        <w:pStyle w:val="Normal"/>
        <w:spacing w:before="80" w:after="120"/>
        <w:rPr/>
      </w:pPr>
      <w:r>
        <w:rPr>
          <w:rFonts w:eastAsia="Arial" w:cs="Arial"/>
          <w:color w:val="333333"/>
          <w:sz w:val="22"/>
          <w:szCs w:val="22"/>
        </w:rPr>
        <w:t>Most game-based learning is designed for individual learners. The social dimension of learning, one of its most powerful drivers, is largely absent. Multiplayer learning games that put learners in collaborative or competitive scenarios with peers represent a significant underexplored territory.</w:t>
      </w:r>
    </w:p>
    <w:p>
      <w:pPr>
        <w:pStyle w:val="Normal"/>
        <w:spacing w:before="80" w:after="0"/>
        <w:rPr/>
      </w:pPr>
      <w:r>
        <w:rPr/>
      </w:r>
    </w:p>
    <w:p>
      <w:pPr>
        <w:pStyle w:val="Normal"/>
        <w:spacing w:before="80" w:after="120"/>
        <w:rPr/>
      </w:pPr>
      <w:r>
        <w:rPr>
          <w:rFonts w:eastAsia="Arial" w:cs="Arial"/>
          <w:color w:val="333333"/>
          <w:sz w:val="22"/>
          <w:szCs w:val="22"/>
        </w:rPr>
        <w:t>Early examples include: team-based business simulations where learners play different roles in a virtual organisation; collaborative problem-solving games where each player has different information that must be shared to solve the challenge; and competitive knowledge games that use social comparison constructively to drive engagement with ongoing learning programmes.</w:t>
      </w:r>
    </w:p>
    <w:p>
      <w:pPr>
        <w:pStyle w:val="Normal"/>
        <w:spacing w:before="80" w:after="0"/>
        <w:rPr/>
      </w:pPr>
      <w:r>
        <w:rPr/>
      </w:r>
    </w:p>
    <w:p>
      <w:pPr>
        <w:pStyle w:val="Normal"/>
        <w:spacing w:before="80" w:after="120"/>
        <w:rPr/>
      </w:pPr>
      <w:r>
        <w:rPr>
          <w:rFonts w:eastAsia="Arial" w:cs="Arial"/>
          <w:color w:val="333333"/>
          <w:sz w:val="22"/>
          <w:szCs w:val="22"/>
        </w:rPr>
        <w:t>AI enables this at a new level: generating unique roles and information sets for each player, dynamically adjusting the shared scenario based on team decisions, and providing feedback that reflects the team's collective performance rather than just individual scores.</w:t>
      </w:r>
    </w:p>
    <w:p>
      <w:pPr>
        <w:pStyle w:val="Normal"/>
        <w:spacing w:before="80" w:after="0"/>
        <w:rPr/>
      </w:pPr>
      <w:r>
        <w:rPr/>
      </w:r>
    </w:p>
    <w:p>
      <w:pPr>
        <w:pStyle w:val="Normal"/>
        <w:spacing w:before="80" w:after="120"/>
        <w:rPr/>
      </w:pPr>
      <w:r>
        <w:rPr>
          <w:rFonts w:eastAsia="Arial" w:cs="Arial"/>
          <w:color w:val="333333"/>
          <w:sz w:val="22"/>
          <w:szCs w:val="22"/>
        </w:rPr>
        <w:t>The scheduling and logistical challenge of synchronous multiplayer learning remains real. Asynchronous multiplayer designs, where players make moves or decisions that affect a shared environment over time rather than simultaneously, are more practical for dispersed workforces and will become more common as the authoring tools to build them improve.</w:t>
      </w:r>
    </w:p>
    <w:p>
      <w:pPr>
        <w:pStyle w:val="Normal"/>
        <w:spacing w:before="100" w:after="0"/>
        <w:rPr/>
      </w:pPr>
      <w:r>
        <w:rPr/>
      </w:r>
    </w:p>
    <w:p>
      <w:pPr>
        <w:pStyle w:val="Heading2"/>
        <w:spacing w:before="320" w:after="120"/>
        <w:rPr/>
      </w:pPr>
      <w:r>
        <w:rPr>
          <w:rFonts w:eastAsia="Arial" w:cs="Arial" w:ascii="Arial" w:hAnsi="Arial"/>
          <w:b/>
          <w:bCs/>
          <w:color w:val="0D7C8A"/>
          <w:sz w:val="26"/>
          <w:szCs w:val="26"/>
        </w:rPr>
        <w:t>5.6 Games as Ongoing Performance Infrastructure</w:t>
      </w:r>
    </w:p>
    <w:p>
      <w:pPr>
        <w:pStyle w:val="Normal"/>
        <w:spacing w:before="80" w:after="120"/>
        <w:rPr/>
      </w:pPr>
      <w:r>
        <w:rPr>
          <w:rFonts w:eastAsia="Arial" w:cs="Arial"/>
          <w:color w:val="333333"/>
          <w:sz w:val="22"/>
          <w:szCs w:val="22"/>
        </w:rPr>
        <w:t>The most significant long-term shift may be conceptual rather than technical. Game-based learning has typically been understood as a format for a specific learning event: you play the game, you learn something, you move on. The future direction is games as ongoing performance infrastructure: persistent environments that learners return to regularly for practice, feedback, and skill maintenance.</w:t>
      </w:r>
    </w:p>
    <w:p>
      <w:pPr>
        <w:pStyle w:val="Normal"/>
        <w:spacing w:before="80" w:after="0"/>
        <w:rPr/>
      </w:pPr>
      <w:r>
        <w:rPr/>
      </w:r>
    </w:p>
    <w:p>
      <w:pPr>
        <w:pStyle w:val="Normal"/>
        <w:spacing w:before="80" w:after="120"/>
        <w:rPr/>
      </w:pPr>
      <w:r>
        <w:rPr>
          <w:rFonts w:eastAsia="Arial" w:cs="Arial"/>
          <w:color w:val="333333"/>
          <w:sz w:val="22"/>
          <w:szCs w:val="22"/>
        </w:rPr>
        <w:t>This mirrors how games work in entertainment: players don't play once and stop. They return repeatedly, developing mastery over time, with the game evolving to maintain challenge. Applied to learning, this means skill development environments that learners revisit weekly or monthly, where AI generates fresh scenarios at the right challenge level, and where progress is tracked longitudinally rather than as a single completion event.</w:t>
      </w:r>
    </w:p>
    <w:p>
      <w:pPr>
        <w:pStyle w:val="Normal"/>
        <w:spacing w:before="80" w:after="0"/>
        <w:rPr/>
      </w:pPr>
      <w:r>
        <w:rPr/>
      </w:r>
    </w:p>
    <w:p>
      <w:pPr>
        <w:pStyle w:val="Normal"/>
        <w:spacing w:before="80" w:after="120"/>
        <w:rPr/>
      </w:pPr>
      <w:r>
        <w:rPr>
          <w:rFonts w:eastAsia="Arial" w:cs="Arial"/>
          <w:color w:val="333333"/>
          <w:sz w:val="22"/>
          <w:szCs w:val="22"/>
        </w:rPr>
        <w:t>The closest current analogues are language learning apps, some sales training platforms, and a handful of compliance training systems built on spaced repetition. The infrastructure for this at enterprise scale, including xAPI data capture, AI-driven content generation, and LMS or LXP integration, is available now. What's needed is the design thinking and organisational commitment to use it.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shift from game-as-event to game-as-infrastructure is the most important conceptual change in game-based learning. It's also the most demanding: it requires ongoing investment, ongoing content generation, and an organisational culture that treats learning as continuous rather than episodic.</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6. Getting Started: Practical Entry Points</w:t>
      </w:r>
    </w:p>
    <w:p>
      <w:pPr>
        <w:pStyle w:val="Normal"/>
        <w:spacing w:before="80" w:after="120"/>
        <w:rPr/>
      </w:pPr>
      <w:r>
        <w:rPr>
          <w:rFonts w:eastAsia="Arial" w:cs="Arial"/>
          <w:color w:val="333333"/>
          <w:sz w:val="22"/>
          <w:szCs w:val="22"/>
        </w:rPr>
        <w:t>Game-based learning with AI doesn't require a large budget or a specialist team to begin. The right starting point depends on your current capability, your learners' needs, and where the highest-value opportunity sits in your specific context.</w:t>
      </w:r>
    </w:p>
    <w:p>
      <w:pPr>
        <w:pStyle w:val="Normal"/>
        <w:spacing w:before="100" w:after="0"/>
        <w:rPr/>
      </w:pPr>
      <w:r>
        <w:rPr/>
      </w:r>
    </w:p>
    <w:p>
      <w:pPr>
        <w:pStyle w:val="Heading2"/>
        <w:spacing w:before="320" w:after="120"/>
        <w:rPr/>
      </w:pPr>
      <w:r>
        <w:rPr>
          <w:rFonts w:eastAsia="Arial" w:cs="Arial" w:ascii="Arial" w:hAnsi="Arial"/>
          <w:b/>
          <w:bCs/>
          <w:color w:val="0D7C8A"/>
          <w:sz w:val="26"/>
          <w:szCs w:val="26"/>
        </w:rPr>
        <w:t>6.1 Entry Points by Budget and Capability</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Stage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Practical First Steps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Low budget / building capability</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Start with Twine for scenario prototyping (free). Use Claude or ChatGPT to generate your scenario scripts and branching dialogue. Build in H5P Branching Scenario (free, works in Moodle). Focus on one high-value topic where judgment and decision-making are the learning need.</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Mid-range / existing authoring tools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Use Articulate Storyline or Rise with AI-generated content to build branching scenarios. Use AI image tools for visual assets. Add an AI quiz game layer using Quizizz or Kahoot for knowledge reinforcement. Pilot one serious game experience with a willing cohort and measure outcomes.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Established L&amp;D function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Evaluate dedicated AI roleplay platforms (Second Nature, Rehearsal) for sales or customer-facing skill development. Commission or build a strategy simulation for leadership development. Invest in xAPI infrastructure to capture game performance data. Explore VR for one high-stakes, high-volume training need.</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Advanced / innovation-oriented</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Pilot generative AI scenario systems. Explore multiplayer simulation for team-based learning. Build persistent skill development games with spaced repetition and longitudinal tracking. Connect game performance data to workforce skills platforms.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6.2 A First Project Checklist</w:t>
      </w:r>
    </w:p>
    <w:p>
      <w:pPr>
        <w:pStyle w:val="Normal"/>
        <w:spacing w:before="80" w:after="120"/>
        <w:rPr/>
      </w:pPr>
      <w:r>
        <w:rPr>
          <w:rFonts w:eastAsia="Arial" w:cs="Arial"/>
          <w:color w:val="333333"/>
          <w:sz w:val="22"/>
          <w:szCs w:val="22"/>
        </w:rPr>
        <w:t>Before starting your first AI-assisted game-based learning project, confirm:</w:t>
      </w:r>
    </w:p>
    <w:p>
      <w:pPr>
        <w:pStyle w:val="Normal"/>
        <w:spacing w:before="80" w:after="0"/>
        <w:rPr/>
      </w:pPr>
      <w:r>
        <w:rPr/>
      </w:r>
    </w:p>
    <w:p>
      <w:pPr>
        <w:pStyle w:val="ListParagraph"/>
        <w:numPr>
          <w:ilvl w:val="0"/>
          <w:numId w:val="1"/>
        </w:numPr>
        <w:spacing w:before="60" w:after="60"/>
        <w:rPr/>
      </w:pPr>
      <w:r>
        <w:rPr>
          <w:rFonts w:eastAsia="Arial" w:cs="Arial"/>
          <w:color w:val="333333"/>
          <w:sz w:val="22"/>
          <w:szCs w:val="22"/>
        </w:rPr>
        <w:t>You have a specific learning objective that requires practice-based learning, not just information delivery</w:t>
      </w:r>
    </w:p>
    <w:p>
      <w:pPr>
        <w:pStyle w:val="ListParagraph"/>
        <w:numPr>
          <w:ilvl w:val="0"/>
          <w:numId w:val="1"/>
        </w:numPr>
        <w:spacing w:before="60" w:after="60"/>
        <w:rPr/>
      </w:pPr>
      <w:r>
        <w:rPr>
          <w:rFonts w:eastAsia="Arial" w:cs="Arial"/>
          <w:color w:val="333333"/>
          <w:sz w:val="22"/>
          <w:szCs w:val="22"/>
        </w:rPr>
        <w:t>You have identified the game format that best suits that objective (not chosen the format first)</w:t>
      </w:r>
    </w:p>
    <w:p>
      <w:pPr>
        <w:pStyle w:val="ListParagraph"/>
        <w:numPr>
          <w:ilvl w:val="0"/>
          <w:numId w:val="1"/>
        </w:numPr>
        <w:spacing w:before="60" w:after="60"/>
        <w:rPr/>
      </w:pPr>
      <w:r>
        <w:rPr>
          <w:rFonts w:eastAsia="Arial" w:cs="Arial"/>
          <w:color w:val="333333"/>
          <w:sz w:val="22"/>
          <w:szCs w:val="22"/>
        </w:rPr>
        <w:t>You have access to an AI tool for content generation and have tested it with sample prompts</w:t>
      </w:r>
    </w:p>
    <w:p>
      <w:pPr>
        <w:pStyle w:val="ListParagraph"/>
        <w:numPr>
          <w:ilvl w:val="0"/>
          <w:numId w:val="1"/>
        </w:numPr>
        <w:spacing w:before="60" w:after="60"/>
        <w:rPr/>
      </w:pPr>
      <w:r>
        <w:rPr>
          <w:rFonts w:eastAsia="Arial" w:cs="Arial"/>
          <w:color w:val="333333"/>
          <w:sz w:val="22"/>
          <w:szCs w:val="22"/>
        </w:rPr>
        <w:t>You have a realistic timeline and a reviewer who can check AI-generated content for accuracy</w:t>
      </w:r>
    </w:p>
    <w:p>
      <w:pPr>
        <w:pStyle w:val="ListParagraph"/>
        <w:numPr>
          <w:ilvl w:val="0"/>
          <w:numId w:val="1"/>
        </w:numPr>
        <w:spacing w:before="60" w:after="60"/>
        <w:rPr/>
      </w:pPr>
      <w:r>
        <w:rPr>
          <w:rFonts w:eastAsia="Arial" w:cs="Arial"/>
          <w:color w:val="333333"/>
          <w:sz w:val="22"/>
          <w:szCs w:val="22"/>
        </w:rPr>
        <w:t>You have a small pilot group who will test the experience before full rollout</w:t>
      </w:r>
    </w:p>
    <w:p>
      <w:pPr>
        <w:pStyle w:val="ListParagraph"/>
        <w:numPr>
          <w:ilvl w:val="0"/>
          <w:numId w:val="1"/>
        </w:numPr>
        <w:spacing w:before="60" w:after="60"/>
        <w:rPr/>
      </w:pPr>
      <w:r>
        <w:rPr>
          <w:rFonts w:eastAsia="Arial" w:cs="Arial"/>
          <w:color w:val="333333"/>
          <w:sz w:val="22"/>
          <w:szCs w:val="22"/>
        </w:rPr>
        <w:t>You have a simple way to collect feedback from pilot learners</w:t>
      </w:r>
    </w:p>
    <w:p>
      <w:pPr>
        <w:pStyle w:val="ListParagraph"/>
        <w:numPr>
          <w:ilvl w:val="0"/>
          <w:numId w:val="1"/>
        </w:numPr>
        <w:spacing w:before="60" w:after="60"/>
        <w:rPr/>
      </w:pPr>
      <w:r>
        <w:rPr>
          <w:rFonts w:eastAsia="Arial" w:cs="Arial"/>
          <w:color w:val="333333"/>
          <w:sz w:val="22"/>
          <w:szCs w:val="22"/>
        </w:rPr>
        <w:t>You have decided how you will measure whether the game-based experience produced the intended learning outcome</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best first game-based learning project is a small, focused one with a specific measurable outcome. Success on a small scale builds internal confidence and evidence for larger investments. Overambitious first projects that run over time and budget do the opposite.</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Conclusion</w:t>
      </w:r>
    </w:p>
    <w:p>
      <w:pPr>
        <w:pStyle w:val="Normal"/>
        <w:spacing w:before="80" w:after="120"/>
        <w:rPr/>
      </w:pPr>
      <w:r>
        <w:rPr>
          <w:rFonts w:eastAsia="Arial" w:cs="Arial"/>
          <w:color w:val="333333"/>
          <w:sz w:val="22"/>
          <w:szCs w:val="22"/>
        </w:rPr>
        <w:t>The combination of AI and gamification represents one of the most genuinely exciting developments in learning design in decades, and one of the most easily misused. The potential is real: learning experiences that adapt to individual learners, that make practice engaging and consequential, that generate measurable skill development rather than just completion records, and that can scale to thousands of learners without proportional increases in design and delivery cost.</w:t>
      </w:r>
    </w:p>
    <w:p>
      <w:pPr>
        <w:pStyle w:val="Normal"/>
        <w:spacing w:before="80" w:after="0"/>
        <w:rPr/>
      </w:pPr>
      <w:r>
        <w:rPr/>
      </w:r>
    </w:p>
    <w:p>
      <w:pPr>
        <w:pStyle w:val="Normal"/>
        <w:spacing w:before="80" w:after="120"/>
        <w:rPr/>
      </w:pPr>
      <w:r>
        <w:rPr>
          <w:rFonts w:eastAsia="Arial" w:cs="Arial"/>
          <w:color w:val="333333"/>
          <w:sz w:val="22"/>
          <w:szCs w:val="22"/>
        </w:rPr>
        <w:t>The risk is equally real: AI that makes it easy to produce engaging-looking content at volume without the instructional design thinking that makes it effective; game mechanics that drive behaviour without driving learning; and investment in technology novelty rather than learning outcomes.</w:t>
      </w:r>
    </w:p>
    <w:p>
      <w:pPr>
        <w:pStyle w:val="Normal"/>
        <w:spacing w:before="80" w:after="0"/>
        <w:rPr/>
      </w:pPr>
      <w:r>
        <w:rPr/>
      </w:r>
    </w:p>
    <w:p>
      <w:pPr>
        <w:pStyle w:val="Normal"/>
        <w:spacing w:before="80" w:after="120"/>
        <w:rPr/>
      </w:pPr>
      <w:r>
        <w:rPr>
          <w:rFonts w:eastAsia="Arial" w:cs="Arial"/>
          <w:color w:val="333333"/>
          <w:sz w:val="22"/>
          <w:szCs w:val="22"/>
        </w:rPr>
        <w:t>The L&amp;D professionals who will get the most out of this convergence are those who hold the learning objective as the non-negotiable starting point, who understand game mechanics well enough to deploy them purposefully rather than decoratively, and who treat AI as a capability amplifier rather than a design substitute.</w:t>
      </w:r>
    </w:p>
    <w:p>
      <w:pPr>
        <w:pStyle w:val="Normal"/>
        <w:spacing w:before="80" w:after="0"/>
        <w:rPr/>
      </w:pPr>
      <w:r>
        <w:rPr/>
      </w:r>
    </w:p>
    <w:p>
      <w:pPr>
        <w:pStyle w:val="Normal"/>
        <w:spacing w:before="80" w:after="120"/>
        <w:rPr/>
      </w:pPr>
      <w:r>
        <w:rPr>
          <w:rFonts w:eastAsia="Arial" w:cs="Arial"/>
          <w:color w:val="333333"/>
          <w:sz w:val="22"/>
          <w:szCs w:val="22"/>
        </w:rPr>
        <w:t>The field is moving quickly. What's possible in 2028 will be materially different from what's possible today. Building strong foundations now, in instructional design thinking, in AI tool literacy, and in the ability to evaluate evidence and measure outcomes, positions you to adopt what works and ignore what doesn't, regardless of how fast the technology moves.</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Games work because they create conditions where humans naturally learn: through doing, through failure, through feedback, and through the intrinsic satisfaction of getting better at something. AI doesn't change those conditions. It makes them easier to create, at greater scale, for more learners. That's the opportunity.</w:t>
            </w:r>
          </w:p>
        </w:tc>
      </w:tr>
    </w:tbl>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spacing w:before="100" w:after="0"/>
      <w:rPr/>
    </w:pPr>
    <w:r>
      <w:rPr>
        <w:rFonts w:eastAsia="Arial" w:cs="Arial"/>
        <w:color w:val="888888"/>
        <w:sz w:val="18"/>
        <w:szCs w:val="18"/>
      </w:rPr>
      <w:t>2026 Edition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AI and Gamification in Learning: 2026 and Beyond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AI and Gamification in Learning: 2026 and Beyond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73"/>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NZ"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Heading1">
    <w:name w:val="heading 1"/>
    <w:basedOn w:val="Heading"/>
    <w:qFormat/>
    <w:pPr>
      <w:spacing w:before="400" w:after="160"/>
      <w:outlineLvl w:val="0"/>
    </w:pPr>
    <w:rPr>
      <w:rFonts w:ascii="Arial" w:hAnsi="Arial" w:eastAsia="Arial" w:cs="Arial"/>
      <w:b/>
      <w:bCs/>
      <w:color w:val="1B3A5C"/>
      <w:sz w:val="36"/>
      <w:szCs w:val="36"/>
    </w:rPr>
  </w:style>
  <w:style w:type="paragraph" w:styleId="Heading2">
    <w:name w:val="heading 2"/>
    <w:basedOn w:val="Heading"/>
    <w:qFormat/>
    <w:pPr>
      <w:spacing w:before="320" w:after="120"/>
      <w:outlineLvl w:val="1"/>
    </w:pPr>
    <w:rPr>
      <w:rFonts w:ascii="Arial" w:hAnsi="Arial" w:eastAsia="Arial" w:cs="Arial"/>
      <w:b/>
      <w:bCs/>
      <w:color w:val="0D7C8A"/>
      <w:sz w:val="26"/>
      <w:szCs w:val="26"/>
    </w:rPr>
  </w:style>
  <w:style w:type="paragraph" w:styleId="Heading3">
    <w:name w:val="heading 3"/>
    <w:basedOn w:val="Heading"/>
    <w:qFormat/>
    <w:pPr>
      <w:spacing w:before="240" w:after="100"/>
      <w:outlineLvl w:val="2"/>
    </w:pPr>
    <w:rPr>
      <w:rFonts w:ascii="Arial" w:hAnsi="Arial" w:eastAsia="Arial" w:cs="Arial"/>
      <w:b/>
      <w:bCs/>
      <w:color w:val="1B3A5C"/>
      <w:sz w:val="22"/>
      <w:szCs w:val="22"/>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NZ"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LibreOffice/26.2.1.2$Windows_X86_64 LibreOffice_project/620$Build-2</Application>
  <AppVersion>15.0000</AppVersion>
  <Pages>20</Pages>
  <Words>5420</Words>
  <Characters>32726</Characters>
  <CharactersWithSpaces>37882</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2026-04-12T23:47:34Z</dcterms:created>
  <dc:creator>Un-named</dc:creator>
  <dc:description/>
  <dc:language>en-NZ</dc:language>
  <cp:lastModifiedBy/>
  <dcterms:modified xsi:type="dcterms:W3CDTF">2026-04-13T10:23:24Z</dcterms:modified>
  <cp:revision>2</cp:revision>
  <dc:subject/>
  <dc:title/>
</cp:coreProperties>
</file>